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DAB1B" w14:textId="48D1E746" w:rsidR="003C35C8" w:rsidRPr="00E140F4" w:rsidRDefault="00E140F4" w:rsidP="00E140F4">
      <w:pPr>
        <w:ind w:left="-993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 xml:space="preserve">             </w:t>
      </w:r>
      <w:r w:rsidRPr="00E140F4">
        <w:rPr>
          <w:noProof/>
          <w:sz w:val="22"/>
          <w:szCs w:val="22"/>
        </w:rPr>
        <w:drawing>
          <wp:inline distT="0" distB="0" distL="0" distR="0" wp14:anchorId="3C7510C4" wp14:editId="0F397B69">
            <wp:extent cx="666750" cy="809625"/>
            <wp:effectExtent l="0" t="0" r="0" b="9525"/>
            <wp:docPr id="128316282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06C528" w14:textId="77777777" w:rsidR="00A43D8A" w:rsidRPr="00E140F4" w:rsidRDefault="00A43D8A" w:rsidP="00E140F4">
      <w:pPr>
        <w:spacing w:after="0"/>
        <w:ind w:left="-284"/>
        <w:jc w:val="center"/>
        <w:rPr>
          <w:sz w:val="22"/>
          <w:szCs w:val="22"/>
        </w:rPr>
      </w:pPr>
      <w:r w:rsidRPr="00E140F4">
        <w:rPr>
          <w:sz w:val="22"/>
          <w:szCs w:val="22"/>
        </w:rPr>
        <w:t>JAVNA VATROGASNA POSTROJBA</w:t>
      </w:r>
    </w:p>
    <w:p w14:paraId="60C65C68" w14:textId="77777777" w:rsidR="00A43D8A" w:rsidRPr="00E140F4" w:rsidRDefault="00A43D8A" w:rsidP="00E140F4">
      <w:pPr>
        <w:spacing w:after="0"/>
        <w:ind w:left="-284"/>
        <w:jc w:val="center"/>
        <w:rPr>
          <w:sz w:val="22"/>
          <w:szCs w:val="22"/>
        </w:rPr>
      </w:pPr>
      <w:r w:rsidRPr="00E140F4">
        <w:rPr>
          <w:sz w:val="22"/>
          <w:szCs w:val="22"/>
        </w:rPr>
        <w:t>GRADA ŠIBENIKA</w:t>
      </w:r>
    </w:p>
    <w:p w14:paraId="34D3E98F" w14:textId="77777777" w:rsidR="00A43D8A" w:rsidRPr="00E140F4" w:rsidRDefault="00A43D8A" w:rsidP="00E140F4">
      <w:pPr>
        <w:spacing w:after="0"/>
        <w:ind w:left="-284"/>
        <w:jc w:val="center"/>
        <w:rPr>
          <w:sz w:val="22"/>
          <w:szCs w:val="22"/>
        </w:rPr>
      </w:pPr>
      <w:r w:rsidRPr="00E140F4">
        <w:rPr>
          <w:sz w:val="22"/>
          <w:szCs w:val="22"/>
        </w:rPr>
        <w:t>Put groblja 2, 22000 ŠIBENIK</w:t>
      </w:r>
    </w:p>
    <w:p w14:paraId="40B3DC61" w14:textId="77777777" w:rsidR="00A43D8A" w:rsidRPr="00E140F4" w:rsidRDefault="00A43D8A" w:rsidP="00E140F4">
      <w:pPr>
        <w:spacing w:after="0"/>
        <w:ind w:left="-284"/>
        <w:jc w:val="center"/>
        <w:rPr>
          <w:sz w:val="22"/>
          <w:szCs w:val="22"/>
        </w:rPr>
      </w:pPr>
      <w:r w:rsidRPr="00E140F4">
        <w:rPr>
          <w:sz w:val="22"/>
          <w:szCs w:val="22"/>
        </w:rPr>
        <w:t>OIB: 28392388169</w:t>
      </w:r>
    </w:p>
    <w:p w14:paraId="1A25A7CE" w14:textId="77777777" w:rsidR="00A43D8A" w:rsidRPr="00E140F4" w:rsidRDefault="00A43D8A" w:rsidP="00E140F4">
      <w:pPr>
        <w:ind w:left="-284"/>
        <w:jc w:val="center"/>
        <w:rPr>
          <w:sz w:val="22"/>
          <w:szCs w:val="22"/>
        </w:rPr>
      </w:pPr>
    </w:p>
    <w:p w14:paraId="31A34781" w14:textId="77777777" w:rsidR="00A43D8A" w:rsidRPr="00E140F4" w:rsidRDefault="00A43D8A" w:rsidP="00E140F4">
      <w:pPr>
        <w:ind w:left="-284"/>
        <w:jc w:val="center"/>
        <w:rPr>
          <w:sz w:val="22"/>
          <w:szCs w:val="22"/>
        </w:rPr>
      </w:pPr>
    </w:p>
    <w:p w14:paraId="5FFAE625" w14:textId="77777777" w:rsidR="00A43D8A" w:rsidRPr="00E140F4" w:rsidRDefault="00A43D8A" w:rsidP="00E140F4">
      <w:pPr>
        <w:ind w:left="-284"/>
        <w:jc w:val="center"/>
        <w:rPr>
          <w:sz w:val="22"/>
          <w:szCs w:val="22"/>
        </w:rPr>
      </w:pPr>
    </w:p>
    <w:p w14:paraId="375C01D1" w14:textId="77777777" w:rsidR="00A43D8A" w:rsidRPr="00E140F4" w:rsidRDefault="00A43D8A" w:rsidP="00E140F4">
      <w:pPr>
        <w:ind w:left="-284"/>
        <w:jc w:val="center"/>
        <w:rPr>
          <w:sz w:val="22"/>
          <w:szCs w:val="22"/>
        </w:rPr>
      </w:pPr>
    </w:p>
    <w:p w14:paraId="5FBE89BD" w14:textId="77777777" w:rsidR="00A43D8A" w:rsidRPr="00E140F4" w:rsidRDefault="00A43D8A" w:rsidP="00E140F4">
      <w:pPr>
        <w:ind w:left="-284"/>
        <w:jc w:val="center"/>
        <w:rPr>
          <w:sz w:val="28"/>
          <w:szCs w:val="28"/>
        </w:rPr>
      </w:pPr>
    </w:p>
    <w:p w14:paraId="2D93D5D9" w14:textId="729CAB04" w:rsidR="00E140F4" w:rsidRPr="00E140F4" w:rsidRDefault="008B057C" w:rsidP="00E140F4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II.</w:t>
      </w:r>
      <w:r w:rsidR="00E140F4" w:rsidRPr="00E140F4">
        <w:rPr>
          <w:sz w:val="28"/>
          <w:szCs w:val="28"/>
        </w:rPr>
        <w:t xml:space="preserve"> IZMJE</w:t>
      </w:r>
      <w:r w:rsidR="00A87C48">
        <w:rPr>
          <w:sz w:val="28"/>
          <w:szCs w:val="28"/>
        </w:rPr>
        <w:t>NE</w:t>
      </w:r>
      <w:r w:rsidR="00E140F4" w:rsidRPr="00E140F4">
        <w:rPr>
          <w:sz w:val="28"/>
          <w:szCs w:val="28"/>
        </w:rPr>
        <w:t xml:space="preserve"> I DOPUN</w:t>
      </w:r>
      <w:r w:rsidR="00A87C48">
        <w:rPr>
          <w:sz w:val="28"/>
          <w:szCs w:val="28"/>
        </w:rPr>
        <w:t>E</w:t>
      </w:r>
      <w:r w:rsidR="00E140F4" w:rsidRPr="00E140F4">
        <w:rPr>
          <w:sz w:val="28"/>
          <w:szCs w:val="28"/>
        </w:rPr>
        <w:t xml:space="preserve"> FINANCIJSKOG PLANA ZA 2024. GODINU</w:t>
      </w:r>
    </w:p>
    <w:p w14:paraId="4B96F462" w14:textId="77AC71BA" w:rsidR="00A43D8A" w:rsidRPr="00E140F4" w:rsidRDefault="00E140F4" w:rsidP="00E140F4">
      <w:pPr>
        <w:ind w:left="-284"/>
        <w:jc w:val="center"/>
        <w:rPr>
          <w:sz w:val="28"/>
          <w:szCs w:val="28"/>
        </w:rPr>
      </w:pPr>
      <w:r w:rsidRPr="00E140F4">
        <w:rPr>
          <w:sz w:val="28"/>
          <w:szCs w:val="28"/>
        </w:rPr>
        <w:t>S OBRAZLOŽENJEM</w:t>
      </w:r>
    </w:p>
    <w:p w14:paraId="792A24BF" w14:textId="77777777" w:rsidR="00A43D8A" w:rsidRPr="00E140F4" w:rsidRDefault="00A43D8A" w:rsidP="00E140F4">
      <w:pPr>
        <w:ind w:left="-284"/>
        <w:jc w:val="center"/>
        <w:rPr>
          <w:sz w:val="28"/>
          <w:szCs w:val="28"/>
        </w:rPr>
      </w:pPr>
    </w:p>
    <w:p w14:paraId="60D0A8B9" w14:textId="77777777" w:rsidR="00A43D8A" w:rsidRPr="00E140F4" w:rsidRDefault="00A43D8A" w:rsidP="00E140F4">
      <w:pPr>
        <w:ind w:left="-284"/>
        <w:jc w:val="center"/>
        <w:rPr>
          <w:sz w:val="22"/>
          <w:szCs w:val="22"/>
        </w:rPr>
      </w:pPr>
    </w:p>
    <w:p w14:paraId="3FE5AC6E" w14:textId="77777777" w:rsidR="00A43D8A" w:rsidRPr="00E140F4" w:rsidRDefault="00A43D8A" w:rsidP="00E140F4">
      <w:pPr>
        <w:ind w:left="-284"/>
        <w:jc w:val="center"/>
        <w:rPr>
          <w:sz w:val="22"/>
          <w:szCs w:val="22"/>
        </w:rPr>
      </w:pPr>
    </w:p>
    <w:p w14:paraId="6914CF07" w14:textId="77777777" w:rsidR="00A43D8A" w:rsidRPr="00E140F4" w:rsidRDefault="00A43D8A" w:rsidP="00E140F4">
      <w:pPr>
        <w:ind w:left="-284"/>
        <w:jc w:val="center"/>
        <w:rPr>
          <w:sz w:val="22"/>
          <w:szCs w:val="22"/>
        </w:rPr>
      </w:pPr>
    </w:p>
    <w:p w14:paraId="5E571BEE" w14:textId="77777777" w:rsidR="00A43D8A" w:rsidRPr="00E140F4" w:rsidRDefault="00A43D8A" w:rsidP="00E140F4">
      <w:pPr>
        <w:ind w:left="-284"/>
        <w:jc w:val="center"/>
        <w:rPr>
          <w:sz w:val="22"/>
          <w:szCs w:val="22"/>
        </w:rPr>
      </w:pPr>
    </w:p>
    <w:p w14:paraId="4ED751E0" w14:textId="77777777" w:rsidR="00A43D8A" w:rsidRPr="00E140F4" w:rsidRDefault="00A43D8A" w:rsidP="00E140F4">
      <w:pPr>
        <w:ind w:left="-284"/>
        <w:jc w:val="center"/>
        <w:rPr>
          <w:sz w:val="22"/>
          <w:szCs w:val="22"/>
        </w:rPr>
      </w:pPr>
    </w:p>
    <w:p w14:paraId="356CE51A" w14:textId="77777777" w:rsidR="00A43D8A" w:rsidRPr="00E140F4" w:rsidRDefault="00A43D8A" w:rsidP="00E140F4">
      <w:pPr>
        <w:ind w:left="-284"/>
        <w:jc w:val="center"/>
        <w:rPr>
          <w:sz w:val="22"/>
          <w:szCs w:val="22"/>
        </w:rPr>
      </w:pPr>
    </w:p>
    <w:p w14:paraId="2D9DF169" w14:textId="77777777" w:rsidR="00A43D8A" w:rsidRPr="00E140F4" w:rsidRDefault="00A43D8A" w:rsidP="00E140F4">
      <w:pPr>
        <w:ind w:left="-284"/>
        <w:jc w:val="center"/>
        <w:rPr>
          <w:sz w:val="22"/>
          <w:szCs w:val="22"/>
        </w:rPr>
      </w:pPr>
    </w:p>
    <w:p w14:paraId="1F431041" w14:textId="77777777" w:rsidR="00A43D8A" w:rsidRPr="00E140F4" w:rsidRDefault="00A43D8A" w:rsidP="00E140F4">
      <w:pPr>
        <w:ind w:left="-284"/>
        <w:jc w:val="center"/>
        <w:rPr>
          <w:sz w:val="22"/>
          <w:szCs w:val="22"/>
        </w:rPr>
      </w:pPr>
    </w:p>
    <w:p w14:paraId="6AD34F8C" w14:textId="77777777" w:rsidR="00A43D8A" w:rsidRPr="00E140F4" w:rsidRDefault="00A43D8A" w:rsidP="00E140F4">
      <w:pPr>
        <w:ind w:left="-284"/>
        <w:jc w:val="center"/>
        <w:rPr>
          <w:sz w:val="22"/>
          <w:szCs w:val="22"/>
        </w:rPr>
      </w:pPr>
    </w:p>
    <w:p w14:paraId="479FA811" w14:textId="77777777" w:rsidR="00A43D8A" w:rsidRPr="00E140F4" w:rsidRDefault="00A43D8A" w:rsidP="00E140F4">
      <w:pPr>
        <w:ind w:left="-284"/>
        <w:jc w:val="center"/>
        <w:rPr>
          <w:sz w:val="22"/>
          <w:szCs w:val="22"/>
        </w:rPr>
      </w:pPr>
    </w:p>
    <w:p w14:paraId="533F1783" w14:textId="442CCB59" w:rsidR="00E140F4" w:rsidRDefault="00A43D8A" w:rsidP="00E140F4">
      <w:pPr>
        <w:ind w:left="-284"/>
        <w:jc w:val="center"/>
        <w:rPr>
          <w:sz w:val="22"/>
          <w:szCs w:val="22"/>
        </w:rPr>
      </w:pPr>
      <w:r w:rsidRPr="00E140F4">
        <w:rPr>
          <w:sz w:val="22"/>
          <w:szCs w:val="22"/>
        </w:rPr>
        <w:t xml:space="preserve">Šibenik, </w:t>
      </w:r>
      <w:r w:rsidR="00E140F4" w:rsidRPr="00E140F4">
        <w:rPr>
          <w:sz w:val="22"/>
          <w:szCs w:val="22"/>
        </w:rPr>
        <w:t>2</w:t>
      </w:r>
      <w:r w:rsidR="00A87C48">
        <w:rPr>
          <w:sz w:val="22"/>
          <w:szCs w:val="22"/>
        </w:rPr>
        <w:t>0</w:t>
      </w:r>
      <w:r w:rsidRPr="00E140F4">
        <w:rPr>
          <w:sz w:val="22"/>
          <w:szCs w:val="22"/>
        </w:rPr>
        <w:t xml:space="preserve">. </w:t>
      </w:r>
      <w:r w:rsidR="00A87C48">
        <w:rPr>
          <w:sz w:val="22"/>
          <w:szCs w:val="22"/>
        </w:rPr>
        <w:t>prosinca</w:t>
      </w:r>
      <w:r w:rsidRPr="00E140F4">
        <w:rPr>
          <w:sz w:val="22"/>
          <w:szCs w:val="22"/>
        </w:rPr>
        <w:t xml:space="preserve"> 20</w:t>
      </w:r>
      <w:r w:rsidR="00E140F4" w:rsidRPr="00E140F4">
        <w:rPr>
          <w:sz w:val="22"/>
          <w:szCs w:val="22"/>
        </w:rPr>
        <w:t>24</w:t>
      </w:r>
      <w:r w:rsidRPr="00E140F4">
        <w:rPr>
          <w:sz w:val="22"/>
          <w:szCs w:val="22"/>
        </w:rPr>
        <w:t>. godine</w:t>
      </w:r>
    </w:p>
    <w:p w14:paraId="2D8713F4" w14:textId="77777777" w:rsidR="00A87C48" w:rsidRDefault="00A87C48" w:rsidP="00E140F4">
      <w:pPr>
        <w:ind w:left="-284"/>
        <w:jc w:val="center"/>
        <w:rPr>
          <w:sz w:val="22"/>
          <w:szCs w:val="22"/>
        </w:rPr>
      </w:pPr>
    </w:p>
    <w:p w14:paraId="74264CE8" w14:textId="77777777" w:rsidR="00A87C48" w:rsidRDefault="00A87C48" w:rsidP="00E140F4">
      <w:pPr>
        <w:ind w:left="-284"/>
        <w:jc w:val="center"/>
        <w:rPr>
          <w:sz w:val="22"/>
          <w:szCs w:val="22"/>
        </w:rPr>
      </w:pPr>
    </w:p>
    <w:p w14:paraId="7259EEA4" w14:textId="77777777" w:rsidR="00566E53" w:rsidRDefault="00566E53" w:rsidP="00566E53">
      <w:pPr>
        <w:tabs>
          <w:tab w:val="right" w:pos="9072"/>
        </w:tabs>
        <w:jc w:val="right"/>
        <w:rPr>
          <w:sz w:val="22"/>
          <w:szCs w:val="22"/>
        </w:rPr>
      </w:pPr>
    </w:p>
    <w:p w14:paraId="26D4353D" w14:textId="38DF447E" w:rsidR="00B432D8" w:rsidRDefault="00B432D8" w:rsidP="00504BC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Sadržaj </w:t>
      </w:r>
    </w:p>
    <w:sdt>
      <w:sdtPr>
        <w:rPr>
          <w:rFonts w:asciiTheme="minorHAnsi" w:eastAsiaTheme="minorEastAsia" w:hAnsiTheme="minorHAnsi" w:cstheme="minorBidi"/>
          <w:caps w:val="0"/>
          <w:spacing w:val="0"/>
          <w:sz w:val="21"/>
          <w:szCs w:val="21"/>
        </w:rPr>
        <w:id w:val="75809890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A187A7A" w14:textId="49478D32" w:rsidR="00814FA6" w:rsidRDefault="00814FA6">
          <w:pPr>
            <w:pStyle w:val="TOCNaslov"/>
          </w:pPr>
        </w:p>
        <w:p w14:paraId="39AB2B93" w14:textId="0158E9F3" w:rsidR="00263E76" w:rsidRPr="0044793E" w:rsidRDefault="00814FA6">
          <w:pPr>
            <w:pStyle w:val="Sadraj1"/>
            <w:tabs>
              <w:tab w:val="left" w:pos="420"/>
              <w:tab w:val="right" w:leader="dot" w:pos="9062"/>
            </w:tabs>
            <w:rPr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1618995" w:history="1">
            <w:r w:rsidR="00263E76" w:rsidRPr="0044793E">
              <w:rPr>
                <w:rStyle w:val="Hiperveza"/>
                <w:noProof/>
              </w:rPr>
              <w:t>I.</w:t>
            </w:r>
            <w:r w:rsidR="00263E76" w:rsidRPr="0044793E">
              <w:rPr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263E76" w:rsidRPr="0044793E">
              <w:rPr>
                <w:rStyle w:val="Hiperveza"/>
                <w:noProof/>
              </w:rPr>
              <w:t>UVOD</w:t>
            </w:r>
            <w:r w:rsidR="00263E76" w:rsidRPr="0044793E">
              <w:rPr>
                <w:noProof/>
                <w:webHidden/>
              </w:rPr>
              <w:tab/>
            </w:r>
            <w:r w:rsidR="00263E76" w:rsidRPr="0044793E">
              <w:rPr>
                <w:noProof/>
                <w:webHidden/>
              </w:rPr>
              <w:fldChar w:fldCharType="begin"/>
            </w:r>
            <w:r w:rsidR="00263E76" w:rsidRPr="0044793E">
              <w:rPr>
                <w:noProof/>
                <w:webHidden/>
              </w:rPr>
              <w:instrText xml:space="preserve"> PAGEREF _Toc151618995 \h </w:instrText>
            </w:r>
            <w:r w:rsidR="00263E76" w:rsidRPr="0044793E">
              <w:rPr>
                <w:noProof/>
                <w:webHidden/>
              </w:rPr>
            </w:r>
            <w:r w:rsidR="00263E76" w:rsidRPr="0044793E">
              <w:rPr>
                <w:noProof/>
                <w:webHidden/>
              </w:rPr>
              <w:fldChar w:fldCharType="separate"/>
            </w:r>
            <w:r w:rsidR="009675A4">
              <w:rPr>
                <w:noProof/>
                <w:webHidden/>
              </w:rPr>
              <w:t>2</w:t>
            </w:r>
            <w:r w:rsidR="00263E76" w:rsidRPr="0044793E">
              <w:rPr>
                <w:noProof/>
                <w:webHidden/>
              </w:rPr>
              <w:fldChar w:fldCharType="end"/>
            </w:r>
          </w:hyperlink>
        </w:p>
        <w:p w14:paraId="76B37FA4" w14:textId="1BF41CE6" w:rsidR="00263E76" w:rsidRPr="0044793E" w:rsidRDefault="00263E76">
          <w:pPr>
            <w:pStyle w:val="Sadraj1"/>
            <w:tabs>
              <w:tab w:val="right" w:leader="dot" w:pos="9062"/>
            </w:tabs>
            <w:rPr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51618996" w:history="1">
            <w:r w:rsidRPr="0044793E">
              <w:rPr>
                <w:rStyle w:val="Hiperveza"/>
                <w:noProof/>
              </w:rPr>
              <w:t>II.      OPĆI DIO</w:t>
            </w:r>
            <w:r w:rsidRPr="0044793E">
              <w:rPr>
                <w:noProof/>
                <w:webHidden/>
              </w:rPr>
              <w:tab/>
            </w:r>
            <w:r w:rsidRPr="0044793E">
              <w:rPr>
                <w:noProof/>
                <w:webHidden/>
              </w:rPr>
              <w:fldChar w:fldCharType="begin"/>
            </w:r>
            <w:r w:rsidRPr="0044793E">
              <w:rPr>
                <w:noProof/>
                <w:webHidden/>
              </w:rPr>
              <w:instrText xml:space="preserve"> PAGEREF _Toc151618996 \h </w:instrText>
            </w:r>
            <w:r w:rsidRPr="0044793E">
              <w:rPr>
                <w:noProof/>
                <w:webHidden/>
              </w:rPr>
            </w:r>
            <w:r w:rsidRPr="0044793E">
              <w:rPr>
                <w:noProof/>
                <w:webHidden/>
              </w:rPr>
              <w:fldChar w:fldCharType="separate"/>
            </w:r>
            <w:r w:rsidR="009675A4">
              <w:rPr>
                <w:noProof/>
                <w:webHidden/>
              </w:rPr>
              <w:t>3</w:t>
            </w:r>
            <w:r w:rsidRPr="0044793E">
              <w:rPr>
                <w:noProof/>
                <w:webHidden/>
              </w:rPr>
              <w:fldChar w:fldCharType="end"/>
            </w:r>
          </w:hyperlink>
        </w:p>
        <w:p w14:paraId="5F349D3A" w14:textId="0CF6A7EA" w:rsidR="00263E76" w:rsidRPr="0044793E" w:rsidRDefault="00263E76">
          <w:pPr>
            <w:pStyle w:val="Sadraj3"/>
            <w:rPr>
              <w:i w:val="0"/>
              <w:iCs w:val="0"/>
              <w:kern w:val="2"/>
              <w:lang w:eastAsia="hr-HR"/>
              <w14:ligatures w14:val="standardContextual"/>
            </w:rPr>
          </w:pPr>
          <w:hyperlink w:anchor="_Toc151618997" w:history="1">
            <w:r w:rsidRPr="0044793E">
              <w:rPr>
                <w:rStyle w:val="Hiperveza"/>
                <w:i w:val="0"/>
                <w:iCs w:val="0"/>
              </w:rPr>
              <w:t>II.1. Sažetak Računa prihoda i rashoda te Računa financiranja</w:t>
            </w:r>
            <w:r w:rsidRPr="0044793E">
              <w:rPr>
                <w:i w:val="0"/>
                <w:iCs w:val="0"/>
                <w:webHidden/>
              </w:rPr>
              <w:tab/>
            </w:r>
            <w:r w:rsidRPr="0044793E">
              <w:rPr>
                <w:i w:val="0"/>
                <w:iCs w:val="0"/>
                <w:webHidden/>
              </w:rPr>
              <w:fldChar w:fldCharType="begin"/>
            </w:r>
            <w:r w:rsidRPr="0044793E">
              <w:rPr>
                <w:i w:val="0"/>
                <w:iCs w:val="0"/>
                <w:webHidden/>
              </w:rPr>
              <w:instrText xml:space="preserve"> PAGEREF _Toc151618997 \h </w:instrText>
            </w:r>
            <w:r w:rsidRPr="0044793E">
              <w:rPr>
                <w:i w:val="0"/>
                <w:iCs w:val="0"/>
                <w:webHidden/>
              </w:rPr>
            </w:r>
            <w:r w:rsidRPr="0044793E">
              <w:rPr>
                <w:i w:val="0"/>
                <w:iCs w:val="0"/>
                <w:webHidden/>
              </w:rPr>
              <w:fldChar w:fldCharType="separate"/>
            </w:r>
            <w:r w:rsidR="009675A4">
              <w:rPr>
                <w:i w:val="0"/>
                <w:iCs w:val="0"/>
                <w:webHidden/>
              </w:rPr>
              <w:t>3</w:t>
            </w:r>
            <w:r w:rsidRPr="0044793E">
              <w:rPr>
                <w:i w:val="0"/>
                <w:iCs w:val="0"/>
                <w:webHidden/>
              </w:rPr>
              <w:fldChar w:fldCharType="end"/>
            </w:r>
          </w:hyperlink>
        </w:p>
        <w:p w14:paraId="0080B495" w14:textId="746E63BB" w:rsidR="00263E76" w:rsidRPr="0044793E" w:rsidRDefault="00263E76">
          <w:pPr>
            <w:pStyle w:val="Sadraj3"/>
            <w:rPr>
              <w:i w:val="0"/>
              <w:iCs w:val="0"/>
              <w:kern w:val="2"/>
              <w:lang w:eastAsia="hr-HR"/>
              <w14:ligatures w14:val="standardContextual"/>
            </w:rPr>
          </w:pPr>
          <w:hyperlink w:anchor="_Toc151618998" w:history="1">
            <w:r w:rsidRPr="0044793E">
              <w:rPr>
                <w:rStyle w:val="Hiperveza"/>
                <w:i w:val="0"/>
                <w:iCs w:val="0"/>
              </w:rPr>
              <w:t>II.2. Račun prihoda i rashoda</w:t>
            </w:r>
            <w:r w:rsidRPr="0044793E">
              <w:rPr>
                <w:i w:val="0"/>
                <w:iCs w:val="0"/>
                <w:webHidden/>
              </w:rPr>
              <w:tab/>
            </w:r>
            <w:r w:rsidRPr="0044793E">
              <w:rPr>
                <w:i w:val="0"/>
                <w:iCs w:val="0"/>
                <w:webHidden/>
              </w:rPr>
              <w:fldChar w:fldCharType="begin"/>
            </w:r>
            <w:r w:rsidRPr="0044793E">
              <w:rPr>
                <w:i w:val="0"/>
                <w:iCs w:val="0"/>
                <w:webHidden/>
              </w:rPr>
              <w:instrText xml:space="preserve"> PAGEREF _Toc151618998 \h </w:instrText>
            </w:r>
            <w:r w:rsidRPr="0044793E">
              <w:rPr>
                <w:i w:val="0"/>
                <w:iCs w:val="0"/>
                <w:webHidden/>
              </w:rPr>
            </w:r>
            <w:r w:rsidRPr="0044793E">
              <w:rPr>
                <w:i w:val="0"/>
                <w:iCs w:val="0"/>
                <w:webHidden/>
              </w:rPr>
              <w:fldChar w:fldCharType="separate"/>
            </w:r>
            <w:r w:rsidR="009675A4">
              <w:rPr>
                <w:i w:val="0"/>
                <w:iCs w:val="0"/>
                <w:webHidden/>
              </w:rPr>
              <w:t>4</w:t>
            </w:r>
            <w:r w:rsidRPr="0044793E">
              <w:rPr>
                <w:i w:val="0"/>
                <w:iCs w:val="0"/>
                <w:webHidden/>
              </w:rPr>
              <w:fldChar w:fldCharType="end"/>
            </w:r>
          </w:hyperlink>
        </w:p>
        <w:p w14:paraId="649C6AEE" w14:textId="550D8B91" w:rsidR="00263E76" w:rsidRPr="0044793E" w:rsidRDefault="00263E76">
          <w:pPr>
            <w:pStyle w:val="Sadraj3"/>
            <w:rPr>
              <w:i w:val="0"/>
              <w:iCs w:val="0"/>
              <w:kern w:val="2"/>
              <w:lang w:eastAsia="hr-HR"/>
              <w14:ligatures w14:val="standardContextual"/>
            </w:rPr>
          </w:pPr>
          <w:hyperlink w:anchor="_Toc151618999" w:history="1">
            <w:r w:rsidRPr="0044793E">
              <w:rPr>
                <w:rStyle w:val="Hiperveza"/>
                <w:i w:val="0"/>
                <w:iCs w:val="0"/>
              </w:rPr>
              <w:t>II.3. Rashodi prema izvorima financiranja</w:t>
            </w:r>
            <w:r w:rsidRPr="0044793E">
              <w:rPr>
                <w:i w:val="0"/>
                <w:iCs w:val="0"/>
                <w:webHidden/>
              </w:rPr>
              <w:tab/>
            </w:r>
            <w:r w:rsidRPr="0044793E">
              <w:rPr>
                <w:i w:val="0"/>
                <w:iCs w:val="0"/>
                <w:webHidden/>
              </w:rPr>
              <w:fldChar w:fldCharType="begin"/>
            </w:r>
            <w:r w:rsidRPr="0044793E">
              <w:rPr>
                <w:i w:val="0"/>
                <w:iCs w:val="0"/>
                <w:webHidden/>
              </w:rPr>
              <w:instrText xml:space="preserve"> PAGEREF _Toc151618999 \h </w:instrText>
            </w:r>
            <w:r w:rsidRPr="0044793E">
              <w:rPr>
                <w:i w:val="0"/>
                <w:iCs w:val="0"/>
                <w:webHidden/>
              </w:rPr>
            </w:r>
            <w:r w:rsidRPr="0044793E">
              <w:rPr>
                <w:i w:val="0"/>
                <w:iCs w:val="0"/>
                <w:webHidden/>
              </w:rPr>
              <w:fldChar w:fldCharType="separate"/>
            </w:r>
            <w:r w:rsidR="009675A4">
              <w:rPr>
                <w:i w:val="0"/>
                <w:iCs w:val="0"/>
                <w:webHidden/>
              </w:rPr>
              <w:t>11</w:t>
            </w:r>
            <w:r w:rsidRPr="0044793E">
              <w:rPr>
                <w:i w:val="0"/>
                <w:iCs w:val="0"/>
                <w:webHidden/>
              </w:rPr>
              <w:fldChar w:fldCharType="end"/>
            </w:r>
          </w:hyperlink>
        </w:p>
        <w:p w14:paraId="5FBF0C25" w14:textId="161D12CA" w:rsidR="00263E76" w:rsidRPr="0044793E" w:rsidRDefault="00263E76">
          <w:pPr>
            <w:pStyle w:val="Sadraj3"/>
            <w:rPr>
              <w:i w:val="0"/>
              <w:iCs w:val="0"/>
              <w:kern w:val="2"/>
              <w:lang w:eastAsia="hr-HR"/>
              <w14:ligatures w14:val="standardContextual"/>
            </w:rPr>
          </w:pPr>
          <w:hyperlink w:anchor="_Toc151619000" w:history="1">
            <w:r w:rsidRPr="0044793E">
              <w:rPr>
                <w:rStyle w:val="Hiperveza"/>
                <w:i w:val="0"/>
                <w:iCs w:val="0"/>
              </w:rPr>
              <w:t>II.4. Rashodi prema funkcijskoj klasifikaciji</w:t>
            </w:r>
            <w:r w:rsidRPr="0044793E">
              <w:rPr>
                <w:i w:val="0"/>
                <w:iCs w:val="0"/>
                <w:webHidden/>
              </w:rPr>
              <w:tab/>
            </w:r>
            <w:r w:rsidRPr="0044793E">
              <w:rPr>
                <w:i w:val="0"/>
                <w:iCs w:val="0"/>
                <w:webHidden/>
              </w:rPr>
              <w:fldChar w:fldCharType="begin"/>
            </w:r>
            <w:r w:rsidRPr="0044793E">
              <w:rPr>
                <w:i w:val="0"/>
                <w:iCs w:val="0"/>
                <w:webHidden/>
              </w:rPr>
              <w:instrText xml:space="preserve"> PAGEREF _Toc151619000 \h </w:instrText>
            </w:r>
            <w:r w:rsidRPr="0044793E">
              <w:rPr>
                <w:i w:val="0"/>
                <w:iCs w:val="0"/>
                <w:webHidden/>
              </w:rPr>
            </w:r>
            <w:r w:rsidRPr="0044793E">
              <w:rPr>
                <w:i w:val="0"/>
                <w:iCs w:val="0"/>
                <w:webHidden/>
              </w:rPr>
              <w:fldChar w:fldCharType="separate"/>
            </w:r>
            <w:r w:rsidR="009675A4">
              <w:rPr>
                <w:i w:val="0"/>
                <w:iCs w:val="0"/>
                <w:webHidden/>
              </w:rPr>
              <w:t>12</w:t>
            </w:r>
            <w:r w:rsidRPr="0044793E">
              <w:rPr>
                <w:i w:val="0"/>
                <w:iCs w:val="0"/>
                <w:webHidden/>
              </w:rPr>
              <w:fldChar w:fldCharType="end"/>
            </w:r>
          </w:hyperlink>
        </w:p>
        <w:p w14:paraId="3F41CB05" w14:textId="1E8E42E0" w:rsidR="00263E76" w:rsidRPr="0044793E" w:rsidRDefault="00263E76">
          <w:pPr>
            <w:pStyle w:val="Sadraj3"/>
            <w:rPr>
              <w:i w:val="0"/>
              <w:iCs w:val="0"/>
              <w:kern w:val="2"/>
              <w:lang w:eastAsia="hr-HR"/>
              <w14:ligatures w14:val="standardContextual"/>
            </w:rPr>
          </w:pPr>
          <w:hyperlink w:anchor="_Toc151619001" w:history="1">
            <w:r w:rsidRPr="0044793E">
              <w:rPr>
                <w:rStyle w:val="Hiperveza"/>
                <w:i w:val="0"/>
                <w:iCs w:val="0"/>
              </w:rPr>
              <w:t>II.5. Račun financiranja</w:t>
            </w:r>
            <w:r w:rsidRPr="0044793E">
              <w:rPr>
                <w:i w:val="0"/>
                <w:iCs w:val="0"/>
                <w:webHidden/>
              </w:rPr>
              <w:tab/>
            </w:r>
            <w:r w:rsidRPr="0044793E">
              <w:rPr>
                <w:i w:val="0"/>
                <w:iCs w:val="0"/>
                <w:webHidden/>
              </w:rPr>
              <w:fldChar w:fldCharType="begin"/>
            </w:r>
            <w:r w:rsidRPr="0044793E">
              <w:rPr>
                <w:i w:val="0"/>
                <w:iCs w:val="0"/>
                <w:webHidden/>
              </w:rPr>
              <w:instrText xml:space="preserve"> PAGEREF _Toc151619001 \h </w:instrText>
            </w:r>
            <w:r w:rsidRPr="0044793E">
              <w:rPr>
                <w:i w:val="0"/>
                <w:iCs w:val="0"/>
                <w:webHidden/>
              </w:rPr>
            </w:r>
            <w:r w:rsidRPr="0044793E">
              <w:rPr>
                <w:i w:val="0"/>
                <w:iCs w:val="0"/>
                <w:webHidden/>
              </w:rPr>
              <w:fldChar w:fldCharType="separate"/>
            </w:r>
            <w:r w:rsidR="009675A4">
              <w:rPr>
                <w:i w:val="0"/>
                <w:iCs w:val="0"/>
                <w:webHidden/>
              </w:rPr>
              <w:t>13</w:t>
            </w:r>
            <w:r w:rsidRPr="0044793E">
              <w:rPr>
                <w:i w:val="0"/>
                <w:iCs w:val="0"/>
                <w:webHidden/>
              </w:rPr>
              <w:fldChar w:fldCharType="end"/>
            </w:r>
          </w:hyperlink>
        </w:p>
        <w:p w14:paraId="5A166804" w14:textId="202BCD12" w:rsidR="00263E76" w:rsidRPr="0044793E" w:rsidRDefault="00263E76">
          <w:pPr>
            <w:pStyle w:val="Sadraj3"/>
            <w:rPr>
              <w:i w:val="0"/>
              <w:iCs w:val="0"/>
              <w:kern w:val="2"/>
              <w:lang w:eastAsia="hr-HR"/>
              <w14:ligatures w14:val="standardContextual"/>
            </w:rPr>
          </w:pPr>
          <w:hyperlink w:anchor="_Toc151619002" w:history="1">
            <w:r w:rsidRPr="0044793E">
              <w:rPr>
                <w:rStyle w:val="Hiperveza"/>
                <w:i w:val="0"/>
                <w:iCs w:val="0"/>
              </w:rPr>
              <w:t>II.6. Rekapitulacija</w:t>
            </w:r>
            <w:r w:rsidRPr="0044793E">
              <w:rPr>
                <w:i w:val="0"/>
                <w:iCs w:val="0"/>
                <w:webHidden/>
              </w:rPr>
              <w:tab/>
            </w:r>
            <w:r w:rsidRPr="0044793E">
              <w:rPr>
                <w:i w:val="0"/>
                <w:iCs w:val="0"/>
                <w:webHidden/>
              </w:rPr>
              <w:fldChar w:fldCharType="begin"/>
            </w:r>
            <w:r w:rsidRPr="0044793E">
              <w:rPr>
                <w:i w:val="0"/>
                <w:iCs w:val="0"/>
                <w:webHidden/>
              </w:rPr>
              <w:instrText xml:space="preserve"> PAGEREF _Toc151619002 \h </w:instrText>
            </w:r>
            <w:r w:rsidRPr="0044793E">
              <w:rPr>
                <w:i w:val="0"/>
                <w:iCs w:val="0"/>
                <w:webHidden/>
              </w:rPr>
            </w:r>
            <w:r w:rsidRPr="0044793E">
              <w:rPr>
                <w:i w:val="0"/>
                <w:iCs w:val="0"/>
                <w:webHidden/>
              </w:rPr>
              <w:fldChar w:fldCharType="separate"/>
            </w:r>
            <w:r w:rsidR="009675A4">
              <w:rPr>
                <w:i w:val="0"/>
                <w:iCs w:val="0"/>
                <w:webHidden/>
              </w:rPr>
              <w:t>14</w:t>
            </w:r>
            <w:r w:rsidRPr="0044793E">
              <w:rPr>
                <w:i w:val="0"/>
                <w:iCs w:val="0"/>
                <w:webHidden/>
              </w:rPr>
              <w:fldChar w:fldCharType="end"/>
            </w:r>
          </w:hyperlink>
        </w:p>
        <w:p w14:paraId="28A13C31" w14:textId="46411A35" w:rsidR="00263E76" w:rsidRPr="0044793E" w:rsidRDefault="00263E76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51619003" w:history="1">
            <w:r w:rsidRPr="0044793E">
              <w:rPr>
                <w:rStyle w:val="Hiperveza"/>
                <w:noProof/>
              </w:rPr>
              <w:t>III.</w:t>
            </w:r>
            <w:r w:rsidRPr="0044793E">
              <w:rPr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Pr="0044793E">
              <w:rPr>
                <w:rStyle w:val="Hiperveza"/>
                <w:noProof/>
              </w:rPr>
              <w:t>POSEBNI DIO</w:t>
            </w:r>
            <w:r w:rsidRPr="0044793E">
              <w:rPr>
                <w:noProof/>
                <w:webHidden/>
              </w:rPr>
              <w:tab/>
            </w:r>
            <w:r w:rsidRPr="0044793E">
              <w:rPr>
                <w:noProof/>
                <w:webHidden/>
              </w:rPr>
              <w:fldChar w:fldCharType="begin"/>
            </w:r>
            <w:r w:rsidRPr="0044793E">
              <w:rPr>
                <w:noProof/>
                <w:webHidden/>
              </w:rPr>
              <w:instrText xml:space="preserve"> PAGEREF _Toc151619003 \h </w:instrText>
            </w:r>
            <w:r w:rsidRPr="0044793E">
              <w:rPr>
                <w:noProof/>
                <w:webHidden/>
              </w:rPr>
            </w:r>
            <w:r w:rsidRPr="0044793E">
              <w:rPr>
                <w:noProof/>
                <w:webHidden/>
              </w:rPr>
              <w:fldChar w:fldCharType="separate"/>
            </w:r>
            <w:r w:rsidR="009675A4">
              <w:rPr>
                <w:noProof/>
                <w:webHidden/>
              </w:rPr>
              <w:t>15</w:t>
            </w:r>
            <w:r w:rsidRPr="0044793E">
              <w:rPr>
                <w:noProof/>
                <w:webHidden/>
              </w:rPr>
              <w:fldChar w:fldCharType="end"/>
            </w:r>
          </w:hyperlink>
        </w:p>
        <w:p w14:paraId="4C8EFC5E" w14:textId="299EF5E8" w:rsidR="00263E76" w:rsidRPr="0044793E" w:rsidRDefault="00263E76">
          <w:pPr>
            <w:pStyle w:val="Sadraj3"/>
            <w:rPr>
              <w:i w:val="0"/>
              <w:iCs w:val="0"/>
              <w:kern w:val="2"/>
              <w:lang w:eastAsia="hr-HR"/>
              <w14:ligatures w14:val="standardContextual"/>
            </w:rPr>
          </w:pPr>
          <w:hyperlink w:anchor="_Toc151619004" w:history="1">
            <w:r w:rsidRPr="0044793E">
              <w:rPr>
                <w:rStyle w:val="Hiperveza"/>
                <w:i w:val="0"/>
                <w:iCs w:val="0"/>
              </w:rPr>
              <w:t>III.1. Plan rashoda i izdataka Javne vatrogasne postrojbe grada Šibenika</w:t>
            </w:r>
            <w:r w:rsidRPr="0044793E">
              <w:rPr>
                <w:i w:val="0"/>
                <w:iCs w:val="0"/>
                <w:webHidden/>
              </w:rPr>
              <w:tab/>
            </w:r>
            <w:r w:rsidRPr="0044793E">
              <w:rPr>
                <w:i w:val="0"/>
                <w:iCs w:val="0"/>
                <w:webHidden/>
              </w:rPr>
              <w:fldChar w:fldCharType="begin"/>
            </w:r>
            <w:r w:rsidRPr="0044793E">
              <w:rPr>
                <w:i w:val="0"/>
                <w:iCs w:val="0"/>
                <w:webHidden/>
              </w:rPr>
              <w:instrText xml:space="preserve"> PAGEREF _Toc151619004 \h </w:instrText>
            </w:r>
            <w:r w:rsidRPr="0044793E">
              <w:rPr>
                <w:i w:val="0"/>
                <w:iCs w:val="0"/>
                <w:webHidden/>
              </w:rPr>
            </w:r>
            <w:r w:rsidRPr="0044793E">
              <w:rPr>
                <w:i w:val="0"/>
                <w:iCs w:val="0"/>
                <w:webHidden/>
              </w:rPr>
              <w:fldChar w:fldCharType="separate"/>
            </w:r>
            <w:r w:rsidR="009675A4">
              <w:rPr>
                <w:i w:val="0"/>
                <w:iCs w:val="0"/>
                <w:webHidden/>
              </w:rPr>
              <w:t>15</w:t>
            </w:r>
            <w:r w:rsidRPr="0044793E">
              <w:rPr>
                <w:i w:val="0"/>
                <w:iCs w:val="0"/>
                <w:webHidden/>
              </w:rPr>
              <w:fldChar w:fldCharType="end"/>
            </w:r>
          </w:hyperlink>
        </w:p>
        <w:p w14:paraId="24747073" w14:textId="5D9B9B4C" w:rsidR="00263E76" w:rsidRPr="0044793E" w:rsidRDefault="00263E76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51619005" w:history="1">
            <w:r w:rsidRPr="0044793E">
              <w:rPr>
                <w:rStyle w:val="Hiperveza"/>
                <w:noProof/>
              </w:rPr>
              <w:t xml:space="preserve">IV. </w:t>
            </w:r>
            <w:r w:rsidRPr="0044793E">
              <w:rPr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Pr="0044793E">
              <w:rPr>
                <w:rStyle w:val="Hiperveza"/>
                <w:noProof/>
              </w:rPr>
              <w:t>OBRAZLOŽENJE</w:t>
            </w:r>
            <w:r w:rsidRPr="0044793E">
              <w:rPr>
                <w:noProof/>
                <w:webHidden/>
              </w:rPr>
              <w:tab/>
            </w:r>
            <w:r w:rsidRPr="0044793E">
              <w:rPr>
                <w:noProof/>
                <w:webHidden/>
              </w:rPr>
              <w:fldChar w:fldCharType="begin"/>
            </w:r>
            <w:r w:rsidRPr="0044793E">
              <w:rPr>
                <w:noProof/>
                <w:webHidden/>
              </w:rPr>
              <w:instrText xml:space="preserve"> PAGEREF _Toc151619005 \h </w:instrText>
            </w:r>
            <w:r w:rsidRPr="0044793E">
              <w:rPr>
                <w:noProof/>
                <w:webHidden/>
              </w:rPr>
            </w:r>
            <w:r w:rsidRPr="0044793E">
              <w:rPr>
                <w:noProof/>
                <w:webHidden/>
              </w:rPr>
              <w:fldChar w:fldCharType="separate"/>
            </w:r>
            <w:r w:rsidR="009675A4">
              <w:rPr>
                <w:noProof/>
                <w:webHidden/>
              </w:rPr>
              <w:t>20</w:t>
            </w:r>
            <w:r w:rsidRPr="0044793E">
              <w:rPr>
                <w:noProof/>
                <w:webHidden/>
              </w:rPr>
              <w:fldChar w:fldCharType="end"/>
            </w:r>
          </w:hyperlink>
        </w:p>
        <w:p w14:paraId="220ABE80" w14:textId="15A0BAE5" w:rsidR="00263E76" w:rsidRPr="0044793E" w:rsidRDefault="00263E76">
          <w:pPr>
            <w:pStyle w:val="Sadraj3"/>
            <w:rPr>
              <w:i w:val="0"/>
              <w:iCs w:val="0"/>
              <w:kern w:val="2"/>
              <w:lang w:eastAsia="hr-HR"/>
              <w14:ligatures w14:val="standardContextual"/>
            </w:rPr>
          </w:pPr>
          <w:hyperlink w:anchor="_Toc151619006" w:history="1">
            <w:r w:rsidRPr="0044793E">
              <w:rPr>
                <w:rStyle w:val="Hiperveza"/>
                <w:i w:val="0"/>
                <w:iCs w:val="0"/>
              </w:rPr>
              <w:t>IV.1. Opći dio</w:t>
            </w:r>
            <w:r w:rsidRPr="0044793E">
              <w:rPr>
                <w:i w:val="0"/>
                <w:iCs w:val="0"/>
                <w:webHidden/>
              </w:rPr>
              <w:tab/>
            </w:r>
            <w:r w:rsidRPr="0044793E">
              <w:rPr>
                <w:i w:val="0"/>
                <w:iCs w:val="0"/>
                <w:webHidden/>
              </w:rPr>
              <w:fldChar w:fldCharType="begin"/>
            </w:r>
            <w:r w:rsidRPr="0044793E">
              <w:rPr>
                <w:i w:val="0"/>
                <w:iCs w:val="0"/>
                <w:webHidden/>
              </w:rPr>
              <w:instrText xml:space="preserve"> PAGEREF _Toc151619006 \h </w:instrText>
            </w:r>
            <w:r w:rsidRPr="0044793E">
              <w:rPr>
                <w:i w:val="0"/>
                <w:iCs w:val="0"/>
                <w:webHidden/>
              </w:rPr>
            </w:r>
            <w:r w:rsidRPr="0044793E">
              <w:rPr>
                <w:i w:val="0"/>
                <w:iCs w:val="0"/>
                <w:webHidden/>
              </w:rPr>
              <w:fldChar w:fldCharType="separate"/>
            </w:r>
            <w:r w:rsidR="009675A4">
              <w:rPr>
                <w:i w:val="0"/>
                <w:iCs w:val="0"/>
                <w:webHidden/>
              </w:rPr>
              <w:t>20</w:t>
            </w:r>
            <w:r w:rsidRPr="0044793E">
              <w:rPr>
                <w:i w:val="0"/>
                <w:iCs w:val="0"/>
                <w:webHidden/>
              </w:rPr>
              <w:fldChar w:fldCharType="end"/>
            </w:r>
          </w:hyperlink>
        </w:p>
        <w:p w14:paraId="113AFC5C" w14:textId="62289AD7" w:rsidR="00263E76" w:rsidRPr="0044793E" w:rsidRDefault="00263E76">
          <w:pPr>
            <w:pStyle w:val="Sadraj3"/>
            <w:rPr>
              <w:i w:val="0"/>
              <w:iCs w:val="0"/>
              <w:kern w:val="2"/>
              <w:lang w:eastAsia="hr-HR"/>
              <w14:ligatures w14:val="standardContextual"/>
            </w:rPr>
          </w:pPr>
          <w:hyperlink w:anchor="_Toc151619007" w:history="1">
            <w:r w:rsidRPr="0044793E">
              <w:rPr>
                <w:rStyle w:val="Hiperveza"/>
                <w:i w:val="0"/>
                <w:iCs w:val="0"/>
              </w:rPr>
              <w:t>IV.2. Posebni dio</w:t>
            </w:r>
            <w:r w:rsidRPr="0044793E">
              <w:rPr>
                <w:i w:val="0"/>
                <w:iCs w:val="0"/>
                <w:webHidden/>
              </w:rPr>
              <w:tab/>
            </w:r>
            <w:r w:rsidRPr="0044793E">
              <w:rPr>
                <w:i w:val="0"/>
                <w:iCs w:val="0"/>
                <w:webHidden/>
              </w:rPr>
              <w:fldChar w:fldCharType="begin"/>
            </w:r>
            <w:r w:rsidRPr="0044793E">
              <w:rPr>
                <w:i w:val="0"/>
                <w:iCs w:val="0"/>
                <w:webHidden/>
              </w:rPr>
              <w:instrText xml:space="preserve"> PAGEREF _Toc151619007 \h </w:instrText>
            </w:r>
            <w:r w:rsidRPr="0044793E">
              <w:rPr>
                <w:i w:val="0"/>
                <w:iCs w:val="0"/>
                <w:webHidden/>
              </w:rPr>
            </w:r>
            <w:r w:rsidRPr="0044793E">
              <w:rPr>
                <w:i w:val="0"/>
                <w:iCs w:val="0"/>
                <w:webHidden/>
              </w:rPr>
              <w:fldChar w:fldCharType="separate"/>
            </w:r>
            <w:r w:rsidR="009675A4">
              <w:rPr>
                <w:i w:val="0"/>
                <w:iCs w:val="0"/>
                <w:webHidden/>
              </w:rPr>
              <w:t>22</w:t>
            </w:r>
            <w:r w:rsidRPr="0044793E">
              <w:rPr>
                <w:i w:val="0"/>
                <w:iCs w:val="0"/>
                <w:webHidden/>
              </w:rPr>
              <w:fldChar w:fldCharType="end"/>
            </w:r>
          </w:hyperlink>
        </w:p>
        <w:p w14:paraId="1EF01051" w14:textId="200785CA" w:rsidR="00263E76" w:rsidRPr="0044793E" w:rsidRDefault="00263E76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51619008" w:history="1">
            <w:r w:rsidRPr="0044793E">
              <w:rPr>
                <w:rStyle w:val="Hiperveza"/>
                <w:noProof/>
              </w:rPr>
              <w:t xml:space="preserve">V. </w:t>
            </w:r>
            <w:r w:rsidRPr="0044793E">
              <w:rPr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Pr="0044793E">
              <w:rPr>
                <w:rStyle w:val="Hiperveza"/>
                <w:noProof/>
              </w:rPr>
              <w:t>ZAKLJUČAK</w:t>
            </w:r>
            <w:r w:rsidRPr="0044793E">
              <w:rPr>
                <w:noProof/>
                <w:webHidden/>
              </w:rPr>
              <w:tab/>
            </w:r>
            <w:r w:rsidRPr="0044793E">
              <w:rPr>
                <w:noProof/>
                <w:webHidden/>
              </w:rPr>
              <w:fldChar w:fldCharType="begin"/>
            </w:r>
            <w:r w:rsidRPr="0044793E">
              <w:rPr>
                <w:noProof/>
                <w:webHidden/>
              </w:rPr>
              <w:instrText xml:space="preserve"> PAGEREF _Toc151619008 \h </w:instrText>
            </w:r>
            <w:r w:rsidRPr="0044793E">
              <w:rPr>
                <w:noProof/>
                <w:webHidden/>
              </w:rPr>
            </w:r>
            <w:r w:rsidRPr="0044793E">
              <w:rPr>
                <w:noProof/>
                <w:webHidden/>
              </w:rPr>
              <w:fldChar w:fldCharType="separate"/>
            </w:r>
            <w:r w:rsidR="009675A4">
              <w:rPr>
                <w:noProof/>
                <w:webHidden/>
              </w:rPr>
              <w:t>25</w:t>
            </w:r>
            <w:r w:rsidRPr="0044793E">
              <w:rPr>
                <w:noProof/>
                <w:webHidden/>
              </w:rPr>
              <w:fldChar w:fldCharType="end"/>
            </w:r>
          </w:hyperlink>
        </w:p>
        <w:p w14:paraId="481F8F82" w14:textId="7AAEC46C" w:rsidR="00814FA6" w:rsidRDefault="00814FA6">
          <w:r>
            <w:rPr>
              <w:b/>
              <w:bCs/>
              <w:noProof/>
            </w:rPr>
            <w:fldChar w:fldCharType="end"/>
          </w:r>
        </w:p>
      </w:sdtContent>
    </w:sdt>
    <w:p w14:paraId="0B98ED32" w14:textId="77777777" w:rsidR="00B432D8" w:rsidRPr="00B432D8" w:rsidRDefault="00B432D8" w:rsidP="00B432D8">
      <w:pPr>
        <w:pStyle w:val="Proraun"/>
        <w:numPr>
          <w:ilvl w:val="0"/>
          <w:numId w:val="0"/>
        </w:numPr>
      </w:pPr>
    </w:p>
    <w:p w14:paraId="25590522" w14:textId="28E2A195" w:rsidR="000D33C0" w:rsidRDefault="000D33C0" w:rsidP="00B432D8"/>
    <w:p w14:paraId="07DBACCD" w14:textId="77777777" w:rsidR="00F03F49" w:rsidRDefault="00F03F49" w:rsidP="00B432D8"/>
    <w:p w14:paraId="16F3821C" w14:textId="77777777" w:rsidR="00F03F49" w:rsidRDefault="00F03F49" w:rsidP="00B432D8"/>
    <w:p w14:paraId="195DA713" w14:textId="448EB0BC" w:rsidR="0074263E" w:rsidRDefault="0074263E" w:rsidP="00B432D8"/>
    <w:p w14:paraId="17E40220" w14:textId="77777777" w:rsidR="00A72A77" w:rsidRDefault="00A72A77" w:rsidP="00B432D8"/>
    <w:p w14:paraId="774DB87F" w14:textId="77777777" w:rsidR="00A72A77" w:rsidRDefault="00A72A77" w:rsidP="00B432D8"/>
    <w:p w14:paraId="0B43215C" w14:textId="77777777" w:rsidR="00A72A77" w:rsidRDefault="00A72A77" w:rsidP="00B432D8"/>
    <w:p w14:paraId="437C7B6C" w14:textId="77777777" w:rsidR="00DE3E74" w:rsidRDefault="00DE3E74" w:rsidP="00B432D8"/>
    <w:p w14:paraId="6881BBA3" w14:textId="77777777" w:rsidR="00A72A77" w:rsidRDefault="00A72A77" w:rsidP="00B432D8"/>
    <w:p w14:paraId="5D270F08" w14:textId="77777777" w:rsidR="00263E76" w:rsidRDefault="00263E76" w:rsidP="00B432D8"/>
    <w:p w14:paraId="563E77BE" w14:textId="77777777" w:rsidR="000D78C5" w:rsidRDefault="000D78C5" w:rsidP="00B432D8"/>
    <w:p w14:paraId="60CA8418" w14:textId="0F394CC8" w:rsidR="000D33C0" w:rsidRDefault="00814FA6" w:rsidP="00686A34">
      <w:pPr>
        <w:pStyle w:val="Naslov1"/>
        <w:numPr>
          <w:ilvl w:val="0"/>
          <w:numId w:val="13"/>
        </w:numPr>
      </w:pPr>
      <w:bookmarkStart w:id="0" w:name="_Toc151618995"/>
      <w:r>
        <w:rPr>
          <w:caps w:val="0"/>
        </w:rPr>
        <w:lastRenderedPageBreak/>
        <w:t>UVOD</w:t>
      </w:r>
      <w:bookmarkEnd w:id="0"/>
    </w:p>
    <w:p w14:paraId="070E3865" w14:textId="47962D1E" w:rsidR="000D33C0" w:rsidRPr="00693C47" w:rsidRDefault="000D33C0" w:rsidP="000D33C0">
      <w:pPr>
        <w:rPr>
          <w:sz w:val="22"/>
          <w:szCs w:val="22"/>
        </w:rPr>
      </w:pPr>
    </w:p>
    <w:p w14:paraId="38B01EBF" w14:textId="03B6DCDA" w:rsidR="001F5AA2" w:rsidRPr="001F5AA2" w:rsidRDefault="001F5AA2" w:rsidP="001F5AA2">
      <w:pPr>
        <w:jc w:val="both"/>
        <w:rPr>
          <w:sz w:val="22"/>
          <w:szCs w:val="22"/>
        </w:rPr>
      </w:pPr>
      <w:r w:rsidRPr="001F5AA2">
        <w:rPr>
          <w:sz w:val="22"/>
          <w:szCs w:val="22"/>
        </w:rPr>
        <w:t>Javna vatrogasna postrojba grada Šibenika javna</w:t>
      </w:r>
      <w:r w:rsidR="005A7648">
        <w:rPr>
          <w:sz w:val="22"/>
          <w:szCs w:val="22"/>
        </w:rPr>
        <w:t xml:space="preserve"> je</w:t>
      </w:r>
      <w:r w:rsidRPr="001F5AA2">
        <w:rPr>
          <w:sz w:val="22"/>
          <w:szCs w:val="22"/>
        </w:rPr>
        <w:t xml:space="preserve"> ustanova osnovana temeljem članka 1. Zakona o vatrogastvu (</w:t>
      </w:r>
      <w:r w:rsidR="000B24B1">
        <w:rPr>
          <w:sz w:val="22"/>
          <w:szCs w:val="22"/>
        </w:rPr>
        <w:t>NN</w:t>
      </w:r>
      <w:r w:rsidRPr="001F5AA2">
        <w:rPr>
          <w:sz w:val="22"/>
          <w:szCs w:val="22"/>
        </w:rPr>
        <w:t xml:space="preserve"> 125/19 i 114/22). Osnivač Javne vatrogasne postrojbe grada Šibenika je Grad Šibenik te se njena veličina temelji na Planu zaštite od požara i eksplozija grada Šibenika (KLASA: 214-01/21-01/03, URBROJ: 2182/01-10/1-21-8 od 14. prosinca 2021. godine).</w:t>
      </w:r>
    </w:p>
    <w:p w14:paraId="07A1B2C0" w14:textId="2C40909E" w:rsidR="001F5AA2" w:rsidRPr="001F5AA2" w:rsidRDefault="001F5AA2" w:rsidP="001F5AA2">
      <w:pPr>
        <w:jc w:val="both"/>
        <w:rPr>
          <w:sz w:val="22"/>
          <w:szCs w:val="22"/>
        </w:rPr>
      </w:pPr>
      <w:r w:rsidRPr="001F5AA2">
        <w:rPr>
          <w:sz w:val="22"/>
          <w:szCs w:val="22"/>
        </w:rPr>
        <w:t>Djelatnost Javne vatrogasne postrojbe obuhvaća sudjelovanje u provedbi preventivnih mjera zaštite od požara i tehnoloških eksplozija, gašenje požara i spašavanje ljudi i imovine ugroženih požarom i tehnološkom eksplozijom, pružanje tehničke pomoći u nezgodnim i opasanim situacijama te obavljanje drugih poslova u nesrećama, ekološkim i inim nesrećama, a provodi se na kopnu, moru, jezerima i rijekama. Uz navedeno, Javna vatrogasna postrojba grada Šibenika, obavlja ili može obavljati sljedeće djelatnosti koje se ne smatraju vatrogasnom djelatnošću - pružanje usluga vatrogasnih (protupožarnih) osiguranja i tehničke zaštite, pregled, servisiranje i ispitivanje vatrogasne i druge opreme iz djelatnosti</w:t>
      </w:r>
      <w:r w:rsidR="00933DDA">
        <w:rPr>
          <w:sz w:val="22"/>
          <w:szCs w:val="22"/>
        </w:rPr>
        <w:t>,</w:t>
      </w:r>
      <w:r w:rsidRPr="001F5AA2">
        <w:rPr>
          <w:sz w:val="22"/>
          <w:szCs w:val="22"/>
        </w:rPr>
        <w:t xml:space="preserve"> pružanje usluge najma prostora, pružanje usluge prijevoza vode, pružanje usluge nadzora nad vatrodojavnim sustavom, iznajmljivanje vatrogasne opreme, osposobljavanje i usavršavanje vatrogasnih kadrova, pripremanje i organizacija seminara iz djelatnosti, izdavanje knjiga, skripti i ostalih stručnih publikacija iz djelatnosti.</w:t>
      </w:r>
    </w:p>
    <w:p w14:paraId="6F742B45" w14:textId="61204081" w:rsidR="001F5AA2" w:rsidRDefault="001F5AA2" w:rsidP="001F5AA2">
      <w:pPr>
        <w:jc w:val="both"/>
        <w:rPr>
          <w:sz w:val="22"/>
          <w:szCs w:val="22"/>
        </w:rPr>
      </w:pPr>
      <w:r w:rsidRPr="001F5AA2">
        <w:rPr>
          <w:sz w:val="22"/>
          <w:szCs w:val="22"/>
        </w:rPr>
        <w:t>Javnom vatrogasnom postrojbom grada Šibenika upravlja Vatrogasno vijeće koje broji pet članova.</w:t>
      </w:r>
    </w:p>
    <w:p w14:paraId="41236CD6" w14:textId="07131E12" w:rsidR="001F5AA2" w:rsidRDefault="001F5AA2" w:rsidP="001F5AA2">
      <w:pPr>
        <w:jc w:val="both"/>
        <w:rPr>
          <w:sz w:val="22"/>
          <w:szCs w:val="22"/>
        </w:rPr>
      </w:pPr>
    </w:p>
    <w:p w14:paraId="4CB3D4D4" w14:textId="76A2A1C1" w:rsidR="001F5AA2" w:rsidRDefault="001F5AA2">
      <w:pPr>
        <w:rPr>
          <w:sz w:val="22"/>
          <w:szCs w:val="22"/>
        </w:rPr>
      </w:pPr>
    </w:p>
    <w:p w14:paraId="6EBE9816" w14:textId="3A083EF9" w:rsidR="001F5AA2" w:rsidRDefault="001F5AA2" w:rsidP="001F5AA2">
      <w:pPr>
        <w:jc w:val="both"/>
        <w:rPr>
          <w:sz w:val="22"/>
          <w:szCs w:val="22"/>
        </w:rPr>
      </w:pPr>
    </w:p>
    <w:p w14:paraId="6964A5BB" w14:textId="5536D784" w:rsidR="001F5AA2" w:rsidRDefault="001F5AA2" w:rsidP="001F5AA2">
      <w:pPr>
        <w:jc w:val="both"/>
        <w:rPr>
          <w:sz w:val="22"/>
          <w:szCs w:val="22"/>
        </w:rPr>
      </w:pPr>
    </w:p>
    <w:p w14:paraId="33F6C1F7" w14:textId="1C7BE07F" w:rsidR="001F5AA2" w:rsidRDefault="001F5AA2" w:rsidP="001F5AA2">
      <w:pPr>
        <w:jc w:val="both"/>
        <w:rPr>
          <w:sz w:val="22"/>
          <w:szCs w:val="22"/>
        </w:rPr>
      </w:pPr>
    </w:p>
    <w:p w14:paraId="576031B7" w14:textId="2060218F" w:rsidR="001F5AA2" w:rsidRDefault="001F5AA2" w:rsidP="001F5AA2">
      <w:pPr>
        <w:jc w:val="both"/>
        <w:rPr>
          <w:sz w:val="22"/>
          <w:szCs w:val="22"/>
        </w:rPr>
      </w:pPr>
    </w:p>
    <w:p w14:paraId="22F429E4" w14:textId="0BF7D97C" w:rsidR="001F5AA2" w:rsidRDefault="001F5AA2" w:rsidP="001F5AA2">
      <w:pPr>
        <w:jc w:val="both"/>
        <w:rPr>
          <w:sz w:val="22"/>
          <w:szCs w:val="22"/>
        </w:rPr>
      </w:pPr>
    </w:p>
    <w:p w14:paraId="3E5F32BA" w14:textId="6529EAC0" w:rsidR="001F5AA2" w:rsidRDefault="001F5AA2" w:rsidP="001F5AA2">
      <w:pPr>
        <w:jc w:val="both"/>
        <w:rPr>
          <w:sz w:val="22"/>
          <w:szCs w:val="22"/>
        </w:rPr>
      </w:pPr>
    </w:p>
    <w:p w14:paraId="141FB825" w14:textId="1FE8289A" w:rsidR="001F5AA2" w:rsidRDefault="001F5AA2" w:rsidP="001F5AA2">
      <w:pPr>
        <w:jc w:val="both"/>
        <w:rPr>
          <w:sz w:val="22"/>
          <w:szCs w:val="22"/>
        </w:rPr>
      </w:pPr>
    </w:p>
    <w:p w14:paraId="286A6886" w14:textId="1538A896" w:rsidR="001F5AA2" w:rsidRDefault="001F5AA2" w:rsidP="001F5AA2">
      <w:pPr>
        <w:jc w:val="both"/>
        <w:rPr>
          <w:sz w:val="22"/>
          <w:szCs w:val="22"/>
        </w:rPr>
      </w:pPr>
    </w:p>
    <w:p w14:paraId="39A8360B" w14:textId="052E1CA4" w:rsidR="001F5AA2" w:rsidRDefault="001F5AA2" w:rsidP="001F5AA2">
      <w:pPr>
        <w:jc w:val="both"/>
        <w:rPr>
          <w:sz w:val="22"/>
          <w:szCs w:val="22"/>
        </w:rPr>
      </w:pPr>
    </w:p>
    <w:p w14:paraId="550D6E7B" w14:textId="0F328F2C" w:rsidR="001F5AA2" w:rsidRDefault="000D78C5" w:rsidP="00A72A77">
      <w:pPr>
        <w:tabs>
          <w:tab w:val="left" w:pos="2880"/>
          <w:tab w:val="left" w:pos="636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72A77">
        <w:rPr>
          <w:sz w:val="22"/>
          <w:szCs w:val="22"/>
        </w:rPr>
        <w:tab/>
      </w:r>
    </w:p>
    <w:p w14:paraId="6A409AB0" w14:textId="77777777" w:rsidR="000D78C5" w:rsidRDefault="000D78C5" w:rsidP="000D78C5">
      <w:pPr>
        <w:tabs>
          <w:tab w:val="left" w:pos="2880"/>
        </w:tabs>
        <w:jc w:val="both"/>
        <w:rPr>
          <w:sz w:val="22"/>
          <w:szCs w:val="22"/>
        </w:rPr>
      </w:pPr>
    </w:p>
    <w:p w14:paraId="51A6E7CE" w14:textId="77777777" w:rsidR="000D78C5" w:rsidRDefault="000D78C5" w:rsidP="000D78C5">
      <w:pPr>
        <w:tabs>
          <w:tab w:val="left" w:pos="2880"/>
        </w:tabs>
        <w:jc w:val="both"/>
        <w:rPr>
          <w:sz w:val="22"/>
          <w:szCs w:val="22"/>
        </w:rPr>
      </w:pPr>
    </w:p>
    <w:p w14:paraId="3965BABC" w14:textId="27C7F7F0" w:rsidR="001F5AA2" w:rsidRDefault="001F5AA2" w:rsidP="00263E76">
      <w:pPr>
        <w:pStyle w:val="Naslov1"/>
        <w:rPr>
          <w:sz w:val="22"/>
          <w:szCs w:val="22"/>
        </w:rPr>
      </w:pPr>
      <w:r>
        <w:br w:type="page"/>
      </w:r>
      <w:bookmarkStart w:id="1" w:name="_Toc151618996"/>
      <w:r w:rsidR="00263E76">
        <w:lastRenderedPageBreak/>
        <w:t xml:space="preserve">II.      </w:t>
      </w:r>
      <w:r w:rsidR="00814FA6" w:rsidRPr="00B432D8">
        <w:t>OPĆI DIO</w:t>
      </w:r>
      <w:bookmarkEnd w:id="1"/>
    </w:p>
    <w:p w14:paraId="64359361" w14:textId="77777777" w:rsidR="00E52FCA" w:rsidRPr="00E52FCA" w:rsidRDefault="00E52FCA" w:rsidP="00E52FCA"/>
    <w:p w14:paraId="20A5CAA4" w14:textId="2248FCE9" w:rsidR="00E52FCA" w:rsidRPr="00373BC7" w:rsidRDefault="00B81144" w:rsidP="00373BC7">
      <w:pPr>
        <w:pStyle w:val="Naslov3"/>
        <w:rPr>
          <w:caps w:val="0"/>
        </w:rPr>
      </w:pPr>
      <w:bookmarkStart w:id="2" w:name="_Toc151618997"/>
      <w:r>
        <w:t>I</w:t>
      </w:r>
      <w:r w:rsidR="00630348">
        <w:t>I</w:t>
      </w:r>
      <w:r w:rsidR="00E52FCA">
        <w:t xml:space="preserve">.1. </w:t>
      </w:r>
      <w:r w:rsidR="00373BC7">
        <w:rPr>
          <w:caps w:val="0"/>
        </w:rPr>
        <w:t>Sažetak Računa prihoda i rashoda te Računa financiranja</w:t>
      </w:r>
      <w:bookmarkEnd w:id="2"/>
    </w:p>
    <w:p w14:paraId="50D0D344" w14:textId="7645C193" w:rsidR="00373BC7" w:rsidRDefault="00373BC7" w:rsidP="00373BC7"/>
    <w:p w14:paraId="6D20177D" w14:textId="5D346779" w:rsidR="00373BC7" w:rsidRDefault="00373BC7" w:rsidP="00F03F49">
      <w:pPr>
        <w:jc w:val="center"/>
      </w:pPr>
    </w:p>
    <w:p w14:paraId="17276CE9" w14:textId="3435673E" w:rsidR="001F5AA2" w:rsidRDefault="00FD6B87" w:rsidP="0023120D">
      <w:pPr>
        <w:pStyle w:val="Naslov3"/>
      </w:pPr>
      <w:r w:rsidRPr="00FD6B87">
        <w:rPr>
          <w:noProof/>
        </w:rPr>
        <w:drawing>
          <wp:inline distT="0" distB="0" distL="0" distR="0" wp14:anchorId="49DB611F" wp14:editId="5242B1A4">
            <wp:extent cx="5524500" cy="4529775"/>
            <wp:effectExtent l="0" t="0" r="0" b="4445"/>
            <wp:docPr id="40874028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964"/>
                    <a:stretch/>
                  </pic:blipFill>
                  <pic:spPr bwMode="auto">
                    <a:xfrm>
                      <a:off x="0" y="0"/>
                      <a:ext cx="5539242" cy="454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F5AA2">
        <w:br w:type="page"/>
      </w:r>
      <w:bookmarkStart w:id="3" w:name="_Toc151618998"/>
      <w:r w:rsidR="001F5AA2">
        <w:lastRenderedPageBreak/>
        <w:t>I</w:t>
      </w:r>
      <w:r w:rsidR="00630348">
        <w:t>I</w:t>
      </w:r>
      <w:r w:rsidR="00373BC7">
        <w:t>.2. R</w:t>
      </w:r>
      <w:r w:rsidR="0023120D">
        <w:rPr>
          <w:caps w:val="0"/>
        </w:rPr>
        <w:t>ačun prihoda i rashoda</w:t>
      </w:r>
      <w:bookmarkEnd w:id="3"/>
    </w:p>
    <w:p w14:paraId="01556409" w14:textId="27EA747D" w:rsidR="00D95A12" w:rsidRDefault="00D95A12" w:rsidP="00D95A12">
      <w:pPr>
        <w:pStyle w:val="Naslov3"/>
        <w:rPr>
          <w:caps w:val="0"/>
        </w:rPr>
      </w:pPr>
    </w:p>
    <w:p w14:paraId="361456BE" w14:textId="15C85095" w:rsidR="00630348" w:rsidRDefault="00B426CF" w:rsidP="00D95A12">
      <w:r w:rsidRPr="00B426CF">
        <w:rPr>
          <w:noProof/>
        </w:rPr>
        <w:drawing>
          <wp:inline distT="0" distB="0" distL="0" distR="0" wp14:anchorId="380369FB" wp14:editId="4CB05366">
            <wp:extent cx="5760720" cy="8043545"/>
            <wp:effectExtent l="0" t="0" r="0" b="0"/>
            <wp:docPr id="33382378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717CE" w14:textId="77777777" w:rsidR="000E3E0D" w:rsidRDefault="000E3E0D" w:rsidP="00D95A12"/>
    <w:p w14:paraId="564EA0CE" w14:textId="08F682B2" w:rsidR="000E3E0D" w:rsidRDefault="00BD2255" w:rsidP="00D95A12">
      <w:r w:rsidRPr="00BD2255">
        <w:rPr>
          <w:noProof/>
        </w:rPr>
        <w:lastRenderedPageBreak/>
        <w:drawing>
          <wp:inline distT="0" distB="0" distL="0" distR="0" wp14:anchorId="41A0CF35" wp14:editId="680D87E3">
            <wp:extent cx="5760720" cy="6463665"/>
            <wp:effectExtent l="0" t="0" r="0" b="0"/>
            <wp:docPr id="266813558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6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39F30" w14:textId="77777777" w:rsidR="000E3E0D" w:rsidRDefault="000E3E0D" w:rsidP="00D95A12"/>
    <w:p w14:paraId="147DA166" w14:textId="77777777" w:rsidR="000E3E0D" w:rsidRDefault="000E3E0D" w:rsidP="00D95A12"/>
    <w:p w14:paraId="0FF51670" w14:textId="77777777" w:rsidR="000E3E0D" w:rsidRDefault="000E3E0D" w:rsidP="00D95A12"/>
    <w:p w14:paraId="375C14C0" w14:textId="77777777" w:rsidR="000E3E0D" w:rsidRDefault="000E3E0D" w:rsidP="00D95A12"/>
    <w:p w14:paraId="03E6554D" w14:textId="77777777" w:rsidR="000E3E0D" w:rsidRDefault="000E3E0D" w:rsidP="00D95A12"/>
    <w:p w14:paraId="1238231A" w14:textId="77777777" w:rsidR="000E3E0D" w:rsidRDefault="000E3E0D" w:rsidP="00D95A12"/>
    <w:p w14:paraId="439DC350" w14:textId="71DF442B" w:rsidR="000E3E0D" w:rsidRDefault="000E3E0D" w:rsidP="00D95A12"/>
    <w:p w14:paraId="7554666D" w14:textId="77777777" w:rsidR="000E3E0D" w:rsidRDefault="000E3E0D" w:rsidP="00D95A12"/>
    <w:p w14:paraId="1D4E7166" w14:textId="4D177DE9" w:rsidR="000E3E0D" w:rsidRDefault="00882790" w:rsidP="00D95A12">
      <w:r w:rsidRPr="00882790">
        <w:rPr>
          <w:noProof/>
        </w:rPr>
        <w:lastRenderedPageBreak/>
        <w:drawing>
          <wp:inline distT="0" distB="0" distL="0" distR="0" wp14:anchorId="0CAC89A0" wp14:editId="47BCD417">
            <wp:extent cx="5760720" cy="7963535"/>
            <wp:effectExtent l="0" t="0" r="0" b="0"/>
            <wp:docPr id="1488335076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6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0D737" w14:textId="46D8D1A6" w:rsidR="007315D8" w:rsidRDefault="007315D8" w:rsidP="00D95A12"/>
    <w:p w14:paraId="3097EF90" w14:textId="32215D29" w:rsidR="0023120D" w:rsidRDefault="0023120D" w:rsidP="00D95A12"/>
    <w:p w14:paraId="1F14FD38" w14:textId="77777777" w:rsidR="00882790" w:rsidRDefault="00882790" w:rsidP="00D95A12">
      <w:pPr>
        <w:rPr>
          <w:noProof/>
        </w:rPr>
      </w:pPr>
    </w:p>
    <w:p w14:paraId="22CB84C5" w14:textId="05AD388D" w:rsidR="00882790" w:rsidRDefault="00882790" w:rsidP="00D95A12">
      <w:r w:rsidRPr="00882790">
        <w:rPr>
          <w:noProof/>
        </w:rPr>
        <w:lastRenderedPageBreak/>
        <w:drawing>
          <wp:inline distT="0" distB="0" distL="0" distR="0" wp14:anchorId="5FABA50A" wp14:editId="6D4B87FF">
            <wp:extent cx="5257165" cy="9251315"/>
            <wp:effectExtent l="0" t="0" r="635" b="6985"/>
            <wp:docPr id="513894442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165" cy="925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1BF20" w14:textId="71802986" w:rsidR="000E3E0D" w:rsidRDefault="00882790" w:rsidP="00D95A12">
      <w:r w:rsidRPr="00882790">
        <w:rPr>
          <w:noProof/>
        </w:rPr>
        <w:lastRenderedPageBreak/>
        <w:drawing>
          <wp:inline distT="0" distB="0" distL="0" distR="0" wp14:anchorId="76A9D216" wp14:editId="5CD8A8AC">
            <wp:extent cx="5760720" cy="7891145"/>
            <wp:effectExtent l="0" t="0" r="0" b="0"/>
            <wp:docPr id="1069986159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F676A" w14:textId="7ECBBE59" w:rsidR="000E3E0D" w:rsidRDefault="000E3E0D" w:rsidP="00D95A12"/>
    <w:p w14:paraId="5EB3CA45" w14:textId="77777777" w:rsidR="000E3E0D" w:rsidRDefault="000E3E0D" w:rsidP="00D95A12"/>
    <w:p w14:paraId="5778E75D" w14:textId="77777777" w:rsidR="000E3E0D" w:rsidRDefault="000E3E0D" w:rsidP="00D95A12"/>
    <w:p w14:paraId="1C8C1CBD" w14:textId="64FEB3A0" w:rsidR="000E3E0D" w:rsidRDefault="00882790" w:rsidP="00D95A12">
      <w:r w:rsidRPr="00882790">
        <w:rPr>
          <w:noProof/>
        </w:rPr>
        <w:lastRenderedPageBreak/>
        <w:drawing>
          <wp:inline distT="0" distB="0" distL="0" distR="0" wp14:anchorId="43FC94F6" wp14:editId="327930C9">
            <wp:extent cx="5760720" cy="7268210"/>
            <wp:effectExtent l="0" t="0" r="0" b="8890"/>
            <wp:docPr id="2143170373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6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611FB" w14:textId="77777777" w:rsidR="000E3E0D" w:rsidRDefault="000E3E0D" w:rsidP="00D95A12"/>
    <w:p w14:paraId="21A5EB77" w14:textId="42ED06EC" w:rsidR="000E3E0D" w:rsidRDefault="00882790" w:rsidP="00D95A12">
      <w:r w:rsidRPr="00882790">
        <w:rPr>
          <w:noProof/>
        </w:rPr>
        <w:lastRenderedPageBreak/>
        <w:drawing>
          <wp:inline distT="0" distB="0" distL="0" distR="0" wp14:anchorId="372F0D61" wp14:editId="281E5A04">
            <wp:extent cx="5760720" cy="4919980"/>
            <wp:effectExtent l="0" t="0" r="0" b="0"/>
            <wp:docPr id="1274669492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1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B1B64" w14:textId="77777777" w:rsidR="0023120D" w:rsidRDefault="0023120D" w:rsidP="00D95A12"/>
    <w:p w14:paraId="3AAD46EB" w14:textId="77777777" w:rsidR="0023120D" w:rsidRDefault="0023120D" w:rsidP="00D95A12"/>
    <w:p w14:paraId="53ABF03E" w14:textId="77777777" w:rsidR="0023120D" w:rsidRDefault="0023120D" w:rsidP="00D95A12"/>
    <w:p w14:paraId="6CD2CF49" w14:textId="77777777" w:rsidR="0023120D" w:rsidRDefault="0023120D" w:rsidP="00D95A12"/>
    <w:p w14:paraId="00F2BA16" w14:textId="77777777" w:rsidR="0023120D" w:rsidRDefault="0023120D" w:rsidP="00D95A12"/>
    <w:p w14:paraId="067DC7FB" w14:textId="77777777" w:rsidR="0023120D" w:rsidRDefault="0023120D" w:rsidP="00D95A12"/>
    <w:p w14:paraId="601C4988" w14:textId="338D17DA" w:rsidR="0023120D" w:rsidRPr="00D95A12" w:rsidRDefault="0023120D" w:rsidP="00D95A12"/>
    <w:p w14:paraId="7CB68326" w14:textId="74F9F085" w:rsidR="00960FB4" w:rsidRDefault="00960FB4" w:rsidP="00373BC7"/>
    <w:p w14:paraId="004C10E8" w14:textId="77777777" w:rsidR="0023120D" w:rsidRDefault="0023120D" w:rsidP="00373BC7"/>
    <w:p w14:paraId="69F320B3" w14:textId="77777777" w:rsidR="0023120D" w:rsidRDefault="0023120D" w:rsidP="00373BC7"/>
    <w:p w14:paraId="6769C677" w14:textId="2183D5A5" w:rsidR="007315D8" w:rsidRDefault="007315D8" w:rsidP="00373BC7"/>
    <w:p w14:paraId="57680B8F" w14:textId="77777777" w:rsidR="00D95A12" w:rsidRDefault="00D95A12"/>
    <w:p w14:paraId="5EE29125" w14:textId="77777777" w:rsidR="00A72A77" w:rsidRDefault="00A72A77"/>
    <w:p w14:paraId="359CBB48" w14:textId="0F11577B" w:rsidR="00373BC7" w:rsidRDefault="00B81144" w:rsidP="00373BC7">
      <w:pPr>
        <w:pStyle w:val="Naslov3"/>
      </w:pPr>
      <w:bookmarkStart w:id="4" w:name="_Toc151618999"/>
      <w:r>
        <w:lastRenderedPageBreak/>
        <w:t>I</w:t>
      </w:r>
      <w:r w:rsidR="00630348">
        <w:t>I</w:t>
      </w:r>
      <w:r w:rsidR="00373BC7">
        <w:t xml:space="preserve">.3. </w:t>
      </w:r>
      <w:r w:rsidR="00373BC7">
        <w:rPr>
          <w:caps w:val="0"/>
        </w:rPr>
        <w:t>Rashodi prema izvorima financiranja</w:t>
      </w:r>
      <w:bookmarkEnd w:id="4"/>
    </w:p>
    <w:p w14:paraId="1430E87A" w14:textId="3353546E" w:rsidR="00373BC7" w:rsidRDefault="00373BC7" w:rsidP="00373BC7"/>
    <w:p w14:paraId="1EDADE13" w14:textId="0E9F71A0" w:rsidR="00373BC7" w:rsidRDefault="00F26CAE" w:rsidP="00373BC7">
      <w:r w:rsidRPr="00F26CAE">
        <w:rPr>
          <w:noProof/>
        </w:rPr>
        <w:drawing>
          <wp:inline distT="0" distB="0" distL="0" distR="0" wp14:anchorId="2CCC01BE" wp14:editId="171B38D5">
            <wp:extent cx="5760720" cy="4429760"/>
            <wp:effectExtent l="0" t="0" r="0" b="8890"/>
            <wp:docPr id="864776105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2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67B9A" w14:textId="28919B27" w:rsidR="00373BC7" w:rsidRDefault="00373BC7" w:rsidP="00525AD3">
      <w:pPr>
        <w:jc w:val="center"/>
      </w:pPr>
    </w:p>
    <w:p w14:paraId="30918E18" w14:textId="5B050975" w:rsidR="00373BC7" w:rsidRDefault="00373BC7" w:rsidP="00373BC7"/>
    <w:p w14:paraId="6B48A611" w14:textId="6DACDCF7" w:rsidR="00373BC7" w:rsidRDefault="00373BC7" w:rsidP="00373BC7"/>
    <w:p w14:paraId="1BA5E213" w14:textId="74418189" w:rsidR="007315D8" w:rsidRDefault="007315D8" w:rsidP="00373BC7"/>
    <w:p w14:paraId="101356F7" w14:textId="50FBEE50" w:rsidR="007315D8" w:rsidRDefault="007315D8" w:rsidP="00373BC7"/>
    <w:p w14:paraId="6BF24FD2" w14:textId="49ED268C" w:rsidR="007315D8" w:rsidRDefault="007315D8" w:rsidP="00373BC7"/>
    <w:p w14:paraId="29EC9B0F" w14:textId="75054BE3" w:rsidR="007315D8" w:rsidRDefault="007315D8" w:rsidP="00373BC7"/>
    <w:p w14:paraId="673D4191" w14:textId="34094C7D" w:rsidR="007315D8" w:rsidRDefault="007315D8" w:rsidP="00373BC7"/>
    <w:p w14:paraId="63C83811" w14:textId="131BCA28" w:rsidR="007315D8" w:rsidRDefault="007315D8" w:rsidP="00373BC7"/>
    <w:p w14:paraId="2C271C2D" w14:textId="77777777" w:rsidR="007315D8" w:rsidRDefault="007315D8" w:rsidP="00373BC7"/>
    <w:p w14:paraId="2A229924" w14:textId="0C59C3D0" w:rsidR="00373BC7" w:rsidRDefault="00373BC7" w:rsidP="00373BC7"/>
    <w:p w14:paraId="209F637E" w14:textId="77777777" w:rsidR="00A72A77" w:rsidRDefault="00A72A77" w:rsidP="00373BC7"/>
    <w:p w14:paraId="6AB9ABD9" w14:textId="2755D13E" w:rsidR="00373BC7" w:rsidRDefault="00B81144" w:rsidP="00373BC7">
      <w:pPr>
        <w:pStyle w:val="Naslov3"/>
      </w:pPr>
      <w:bookmarkStart w:id="5" w:name="_Toc151619000"/>
      <w:r>
        <w:lastRenderedPageBreak/>
        <w:t>I</w:t>
      </w:r>
      <w:r w:rsidR="00630348">
        <w:t>I</w:t>
      </w:r>
      <w:r>
        <w:t>.</w:t>
      </w:r>
      <w:r w:rsidR="00373BC7">
        <w:t xml:space="preserve">4. </w:t>
      </w:r>
      <w:r w:rsidR="00373BC7">
        <w:rPr>
          <w:caps w:val="0"/>
        </w:rPr>
        <w:t>Rashodi prema funkcijskoj klasifikaciji</w:t>
      </w:r>
      <w:bookmarkEnd w:id="5"/>
    </w:p>
    <w:p w14:paraId="752B5420" w14:textId="1DD4D79A" w:rsidR="00373BC7" w:rsidRDefault="00373BC7" w:rsidP="00373BC7"/>
    <w:p w14:paraId="3FB94123" w14:textId="1BCC7B6F" w:rsidR="000E3E0D" w:rsidRDefault="00694DF4" w:rsidP="00525AD3">
      <w:pPr>
        <w:jc w:val="center"/>
      </w:pPr>
      <w:r w:rsidRPr="00694DF4">
        <w:rPr>
          <w:noProof/>
        </w:rPr>
        <w:drawing>
          <wp:inline distT="0" distB="0" distL="0" distR="0" wp14:anchorId="5DAFA2D7" wp14:editId="01D2BBAA">
            <wp:extent cx="5760720" cy="902970"/>
            <wp:effectExtent l="0" t="0" r="0" b="0"/>
            <wp:docPr id="59781960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C2B5B" w14:textId="6787E93E" w:rsidR="00373BC7" w:rsidRDefault="00373BC7" w:rsidP="00373BC7"/>
    <w:p w14:paraId="640BEFA6" w14:textId="38F5A45F" w:rsidR="00373BC7" w:rsidRDefault="00373BC7" w:rsidP="00373BC7"/>
    <w:p w14:paraId="42AFAE06" w14:textId="68B3EA07" w:rsidR="00373BC7" w:rsidRDefault="00373BC7" w:rsidP="00373BC7"/>
    <w:p w14:paraId="5926042E" w14:textId="227B394C" w:rsidR="00373BC7" w:rsidRDefault="00373BC7" w:rsidP="00373BC7"/>
    <w:p w14:paraId="6C51D141" w14:textId="19D590BE" w:rsidR="00373BC7" w:rsidRDefault="00373BC7" w:rsidP="00373BC7"/>
    <w:p w14:paraId="311E92AE" w14:textId="2209C3D0" w:rsidR="00373BC7" w:rsidRDefault="00373BC7" w:rsidP="00373BC7"/>
    <w:p w14:paraId="6BA9CCBD" w14:textId="7049672D" w:rsidR="007315D8" w:rsidRDefault="007315D8" w:rsidP="00373BC7"/>
    <w:p w14:paraId="4B08256E" w14:textId="1290BF03" w:rsidR="007315D8" w:rsidRDefault="007315D8" w:rsidP="00373BC7"/>
    <w:p w14:paraId="55FC8598" w14:textId="539DF833" w:rsidR="007315D8" w:rsidRDefault="007315D8" w:rsidP="00373BC7"/>
    <w:p w14:paraId="6E47B084" w14:textId="4F4B98AF" w:rsidR="007315D8" w:rsidRDefault="007315D8" w:rsidP="00373BC7"/>
    <w:p w14:paraId="222D5E99" w14:textId="4192D213" w:rsidR="007315D8" w:rsidRDefault="007315D8" w:rsidP="00373BC7"/>
    <w:p w14:paraId="3891E91C" w14:textId="50A8B894" w:rsidR="007315D8" w:rsidRDefault="007315D8" w:rsidP="00373BC7"/>
    <w:p w14:paraId="73BDE4B2" w14:textId="56FB862F" w:rsidR="007315D8" w:rsidRDefault="007315D8" w:rsidP="00373BC7"/>
    <w:p w14:paraId="0D796370" w14:textId="77777777" w:rsidR="00694DF4" w:rsidRDefault="00694DF4" w:rsidP="00373BC7"/>
    <w:p w14:paraId="67430526" w14:textId="77777777" w:rsidR="00694DF4" w:rsidRDefault="00694DF4" w:rsidP="00373BC7"/>
    <w:p w14:paraId="0A57AD4B" w14:textId="609FBF28" w:rsidR="007315D8" w:rsidRDefault="007315D8" w:rsidP="00373BC7"/>
    <w:p w14:paraId="6B75421D" w14:textId="0C76318C" w:rsidR="007315D8" w:rsidRDefault="007315D8" w:rsidP="00373BC7"/>
    <w:p w14:paraId="2D5787A0" w14:textId="77777777" w:rsidR="007315D8" w:rsidRDefault="007315D8" w:rsidP="00373BC7"/>
    <w:p w14:paraId="4D993D02" w14:textId="0AC66633" w:rsidR="00373BC7" w:rsidRDefault="00373BC7" w:rsidP="00373BC7"/>
    <w:p w14:paraId="1ECA4823" w14:textId="77777777" w:rsidR="00D43869" w:rsidRDefault="00D43869" w:rsidP="00373BC7"/>
    <w:p w14:paraId="3CC70D0C" w14:textId="77777777" w:rsidR="00D43869" w:rsidRDefault="00D43869" w:rsidP="00373BC7"/>
    <w:p w14:paraId="784B584A" w14:textId="3DF4211D" w:rsidR="00373BC7" w:rsidRDefault="00373BC7" w:rsidP="00373BC7"/>
    <w:p w14:paraId="59A734EB" w14:textId="77777777" w:rsidR="00077ACB" w:rsidRDefault="00077ACB" w:rsidP="00373BC7"/>
    <w:p w14:paraId="37B51FF7" w14:textId="3A9815EE" w:rsidR="00373BC7" w:rsidRDefault="00373BC7" w:rsidP="00373BC7"/>
    <w:p w14:paraId="778E2512" w14:textId="651B31C3" w:rsidR="00373BC7" w:rsidRDefault="00B81144" w:rsidP="00373BC7">
      <w:pPr>
        <w:pStyle w:val="Naslov3"/>
        <w:rPr>
          <w:caps w:val="0"/>
        </w:rPr>
      </w:pPr>
      <w:bookmarkStart w:id="6" w:name="_Toc151619001"/>
      <w:r>
        <w:lastRenderedPageBreak/>
        <w:t>I</w:t>
      </w:r>
      <w:r w:rsidR="00630348">
        <w:t>I</w:t>
      </w:r>
      <w:r w:rsidR="00373BC7">
        <w:t xml:space="preserve">.5. </w:t>
      </w:r>
      <w:r w:rsidR="00373BC7">
        <w:rPr>
          <w:caps w:val="0"/>
        </w:rPr>
        <w:t>Račun financiranja</w:t>
      </w:r>
      <w:bookmarkEnd w:id="6"/>
    </w:p>
    <w:p w14:paraId="270F681A" w14:textId="77777777" w:rsidR="00694DF4" w:rsidRPr="00694DF4" w:rsidRDefault="00694DF4" w:rsidP="00694DF4"/>
    <w:p w14:paraId="477BD637" w14:textId="25826363" w:rsidR="00373BC7" w:rsidRDefault="00694DF4" w:rsidP="00373BC7">
      <w:r w:rsidRPr="00694DF4">
        <w:rPr>
          <w:noProof/>
        </w:rPr>
        <w:drawing>
          <wp:inline distT="0" distB="0" distL="0" distR="0" wp14:anchorId="7B3B09EF" wp14:editId="55C17B5B">
            <wp:extent cx="5760720" cy="1327785"/>
            <wp:effectExtent l="0" t="0" r="0" b="5715"/>
            <wp:docPr id="93801598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82E95" w14:textId="7EA5FDF9" w:rsidR="00373BC7" w:rsidRDefault="00373BC7" w:rsidP="00373BC7"/>
    <w:p w14:paraId="527E8672" w14:textId="6E8BCC14" w:rsidR="00373BC7" w:rsidRDefault="00373BC7" w:rsidP="00525AD3">
      <w:pPr>
        <w:jc w:val="center"/>
      </w:pPr>
    </w:p>
    <w:p w14:paraId="10FD350A" w14:textId="5CE87202" w:rsidR="00373BC7" w:rsidRDefault="00373BC7" w:rsidP="00373BC7"/>
    <w:p w14:paraId="5C6AAB77" w14:textId="0340CDEC" w:rsidR="00373BC7" w:rsidRDefault="00373BC7" w:rsidP="00373BC7"/>
    <w:p w14:paraId="68289A78" w14:textId="78BACF39" w:rsidR="00373BC7" w:rsidRDefault="00373BC7" w:rsidP="00373BC7"/>
    <w:p w14:paraId="31ACC88D" w14:textId="4C969307" w:rsidR="00373BC7" w:rsidRDefault="00373BC7" w:rsidP="00373BC7"/>
    <w:p w14:paraId="47934A29" w14:textId="7890DFD5" w:rsidR="00373BC7" w:rsidRDefault="00373BC7" w:rsidP="00373BC7"/>
    <w:p w14:paraId="68E7DF85" w14:textId="2276D5F2" w:rsidR="00373BC7" w:rsidRDefault="00373BC7" w:rsidP="00373BC7"/>
    <w:p w14:paraId="43FA7C95" w14:textId="7B8A2788" w:rsidR="00373BC7" w:rsidRDefault="00373BC7" w:rsidP="00373BC7"/>
    <w:p w14:paraId="7E1B9094" w14:textId="0286677E" w:rsidR="00373BC7" w:rsidRDefault="00373BC7" w:rsidP="00373BC7"/>
    <w:p w14:paraId="7E35B5C9" w14:textId="794BF427" w:rsidR="00373BC7" w:rsidRDefault="00373BC7" w:rsidP="00373BC7"/>
    <w:p w14:paraId="71E27B8B" w14:textId="52CC4F18" w:rsidR="007315D8" w:rsidRDefault="007315D8" w:rsidP="00373BC7"/>
    <w:p w14:paraId="03033A18" w14:textId="0B1F9DF5" w:rsidR="007315D8" w:rsidRDefault="007315D8" w:rsidP="00373BC7"/>
    <w:p w14:paraId="56FB7CD8" w14:textId="09F2BE5A" w:rsidR="007315D8" w:rsidRDefault="007315D8" w:rsidP="00373BC7"/>
    <w:p w14:paraId="407D3C3E" w14:textId="2C5B0AE3" w:rsidR="007315D8" w:rsidRDefault="007315D8" w:rsidP="00373BC7"/>
    <w:p w14:paraId="3BBD6182" w14:textId="29E2E9F0" w:rsidR="007315D8" w:rsidRDefault="007315D8" w:rsidP="00373BC7"/>
    <w:p w14:paraId="01356B77" w14:textId="6B2AE0AF" w:rsidR="007315D8" w:rsidRDefault="007315D8" w:rsidP="00373BC7"/>
    <w:p w14:paraId="66FA8877" w14:textId="3A5E55A6" w:rsidR="007315D8" w:rsidRDefault="007315D8" w:rsidP="00373BC7"/>
    <w:p w14:paraId="500894ED" w14:textId="294E2AA5" w:rsidR="007315D8" w:rsidRDefault="007315D8" w:rsidP="00373BC7"/>
    <w:p w14:paraId="7862A156" w14:textId="77777777" w:rsidR="00D43869" w:rsidRDefault="00D43869" w:rsidP="00373BC7"/>
    <w:p w14:paraId="36C6C705" w14:textId="4931F090" w:rsidR="007315D8" w:rsidRDefault="007315D8" w:rsidP="00373BC7"/>
    <w:p w14:paraId="1BE6AA4B" w14:textId="51AC8B49" w:rsidR="007315D8" w:rsidRDefault="007315D8" w:rsidP="00373BC7"/>
    <w:p w14:paraId="6368472F" w14:textId="77777777" w:rsidR="007315D8" w:rsidRDefault="007315D8" w:rsidP="00373BC7"/>
    <w:p w14:paraId="1E88C6A7" w14:textId="5F50EBBE" w:rsidR="006F66CB" w:rsidRDefault="006F66CB" w:rsidP="006F66CB">
      <w:pPr>
        <w:pStyle w:val="Naslov3"/>
        <w:rPr>
          <w:caps w:val="0"/>
        </w:rPr>
      </w:pPr>
      <w:bookmarkStart w:id="7" w:name="_Toc151619002"/>
      <w:r>
        <w:lastRenderedPageBreak/>
        <w:t>I</w:t>
      </w:r>
      <w:r w:rsidR="00630348">
        <w:t>I</w:t>
      </w:r>
      <w:r>
        <w:t xml:space="preserve">.6. </w:t>
      </w:r>
      <w:r>
        <w:rPr>
          <w:caps w:val="0"/>
        </w:rPr>
        <w:t>Rekapitulacija</w:t>
      </w:r>
      <w:bookmarkEnd w:id="7"/>
    </w:p>
    <w:p w14:paraId="1C62BD40" w14:textId="77777777" w:rsidR="00077ACB" w:rsidRPr="00077ACB" w:rsidRDefault="00077ACB" w:rsidP="00077ACB"/>
    <w:p w14:paraId="703C8A99" w14:textId="6652717D" w:rsidR="006F66CB" w:rsidRDefault="00694DF4" w:rsidP="006F66CB">
      <w:r w:rsidRPr="00694DF4">
        <w:rPr>
          <w:noProof/>
        </w:rPr>
        <w:drawing>
          <wp:inline distT="0" distB="0" distL="0" distR="0" wp14:anchorId="39AC540E" wp14:editId="248A3995">
            <wp:extent cx="5760720" cy="2202815"/>
            <wp:effectExtent l="0" t="0" r="0" b="6985"/>
            <wp:docPr id="32606201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07453" w14:textId="65CFC37F" w:rsidR="006F66CB" w:rsidRDefault="006F66CB" w:rsidP="00525AD3">
      <w:pPr>
        <w:jc w:val="center"/>
      </w:pPr>
    </w:p>
    <w:p w14:paraId="3365916F" w14:textId="1C4210A3" w:rsidR="006F66CB" w:rsidRDefault="006F66CB" w:rsidP="006F66CB"/>
    <w:p w14:paraId="2D850AC4" w14:textId="3F703D9F" w:rsidR="006F66CB" w:rsidRDefault="006F66CB" w:rsidP="006F66CB"/>
    <w:p w14:paraId="4FF8CA9D" w14:textId="56ED9C2A" w:rsidR="006F66CB" w:rsidRDefault="006F66CB" w:rsidP="006F66CB"/>
    <w:p w14:paraId="748CDD62" w14:textId="40CCFA15" w:rsidR="006F66CB" w:rsidRDefault="006F66CB" w:rsidP="006F66CB"/>
    <w:p w14:paraId="12A2DF8F" w14:textId="18F3F911" w:rsidR="006F66CB" w:rsidRDefault="006F66CB" w:rsidP="006F66CB"/>
    <w:p w14:paraId="62A6C309" w14:textId="5915CF08" w:rsidR="006F66CB" w:rsidRDefault="006F66CB" w:rsidP="006F66CB"/>
    <w:p w14:paraId="34B45866" w14:textId="05B00984" w:rsidR="007315D8" w:rsidRDefault="007315D8" w:rsidP="006F66CB"/>
    <w:p w14:paraId="4D69B2DE" w14:textId="6AFFC50A" w:rsidR="007315D8" w:rsidRDefault="007315D8" w:rsidP="006F66CB"/>
    <w:p w14:paraId="7136FB07" w14:textId="6549390C" w:rsidR="007315D8" w:rsidRDefault="007315D8" w:rsidP="006F66CB"/>
    <w:p w14:paraId="451E64CA" w14:textId="3A0D74A5" w:rsidR="007315D8" w:rsidRDefault="007315D8" w:rsidP="006F66CB"/>
    <w:p w14:paraId="3140C0EC" w14:textId="1C35F58E" w:rsidR="007315D8" w:rsidRDefault="007315D8" w:rsidP="006F66CB"/>
    <w:p w14:paraId="5D19F791" w14:textId="483B4B3E" w:rsidR="007315D8" w:rsidRDefault="007315D8" w:rsidP="006F66CB"/>
    <w:p w14:paraId="25C27400" w14:textId="2FE8DBBF" w:rsidR="007315D8" w:rsidRDefault="007315D8" w:rsidP="006F66CB"/>
    <w:p w14:paraId="13430DA0" w14:textId="0E6E616F" w:rsidR="007315D8" w:rsidRDefault="007315D8" w:rsidP="006F66CB"/>
    <w:p w14:paraId="3B9C9C8B" w14:textId="77777777" w:rsidR="007315D8" w:rsidRDefault="007315D8" w:rsidP="006F66CB"/>
    <w:p w14:paraId="461E82E3" w14:textId="419E3957" w:rsidR="006F66CB" w:rsidRDefault="006F66CB" w:rsidP="006F66CB"/>
    <w:p w14:paraId="6E0AA2A2" w14:textId="0201A126" w:rsidR="006F66CB" w:rsidRDefault="006F66CB" w:rsidP="006F66CB"/>
    <w:p w14:paraId="138FDFBC" w14:textId="156CB86A" w:rsidR="006F66CB" w:rsidRDefault="006F66CB" w:rsidP="006F66CB"/>
    <w:p w14:paraId="6332E3CC" w14:textId="77777777" w:rsidR="00A72A77" w:rsidRDefault="00A72A77" w:rsidP="006F66CB"/>
    <w:p w14:paraId="1392A189" w14:textId="50806A81" w:rsidR="00373BC7" w:rsidRDefault="00814FA6" w:rsidP="00263E76">
      <w:pPr>
        <w:pStyle w:val="Naslov1"/>
        <w:numPr>
          <w:ilvl w:val="0"/>
          <w:numId w:val="19"/>
        </w:numPr>
      </w:pPr>
      <w:bookmarkStart w:id="8" w:name="_Toc151619003"/>
      <w:r>
        <w:rPr>
          <w:caps w:val="0"/>
        </w:rPr>
        <w:lastRenderedPageBreak/>
        <w:t>POSEBNI DIO</w:t>
      </w:r>
      <w:bookmarkEnd w:id="8"/>
    </w:p>
    <w:p w14:paraId="38583A7F" w14:textId="62E7A4F4" w:rsidR="00373BC7" w:rsidRDefault="00373BC7" w:rsidP="00373BC7"/>
    <w:p w14:paraId="6BB01209" w14:textId="117BEDEF" w:rsidR="00373BC7" w:rsidRPr="00373BC7" w:rsidRDefault="00814FA6" w:rsidP="00373BC7">
      <w:pPr>
        <w:pStyle w:val="Naslov3"/>
      </w:pPr>
      <w:bookmarkStart w:id="9" w:name="_Toc151619004"/>
      <w:r>
        <w:rPr>
          <w:caps w:val="0"/>
        </w:rPr>
        <w:t>II</w:t>
      </w:r>
      <w:r w:rsidR="00B81144">
        <w:t>I</w:t>
      </w:r>
      <w:r w:rsidR="00373BC7">
        <w:t xml:space="preserve">.1. </w:t>
      </w:r>
      <w:r w:rsidR="00373BC7">
        <w:rPr>
          <w:caps w:val="0"/>
        </w:rPr>
        <w:t xml:space="preserve">Plan rashoda i izdataka Javne vatrogasne postrojbe grada </w:t>
      </w:r>
      <w:r w:rsidR="00B81144">
        <w:rPr>
          <w:caps w:val="0"/>
        </w:rPr>
        <w:t>Š</w:t>
      </w:r>
      <w:r w:rsidR="00373BC7">
        <w:rPr>
          <w:caps w:val="0"/>
        </w:rPr>
        <w:t>ibenika</w:t>
      </w:r>
      <w:bookmarkEnd w:id="9"/>
    </w:p>
    <w:p w14:paraId="453AE7BF" w14:textId="7FD97202" w:rsidR="000875DC" w:rsidRDefault="000875DC" w:rsidP="00693C47">
      <w:pPr>
        <w:jc w:val="both"/>
      </w:pPr>
    </w:p>
    <w:p w14:paraId="53F7BEF2" w14:textId="1CC26EDF" w:rsidR="000875DC" w:rsidRDefault="003F5EAA" w:rsidP="00693C47">
      <w:pPr>
        <w:jc w:val="both"/>
      </w:pPr>
      <w:r w:rsidRPr="003F5EAA">
        <w:rPr>
          <w:noProof/>
        </w:rPr>
        <w:drawing>
          <wp:inline distT="0" distB="0" distL="0" distR="0" wp14:anchorId="4327D8CE" wp14:editId="7C7B82DA">
            <wp:extent cx="5760720" cy="6551295"/>
            <wp:effectExtent l="0" t="0" r="0" b="1905"/>
            <wp:docPr id="187586068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5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3A788" w14:textId="77777777" w:rsidR="000E3E0D" w:rsidRDefault="000E3E0D" w:rsidP="00693C47">
      <w:pPr>
        <w:jc w:val="both"/>
      </w:pPr>
    </w:p>
    <w:p w14:paraId="6DA661C7" w14:textId="77777777" w:rsidR="000E3E0D" w:rsidRDefault="000E3E0D" w:rsidP="00693C47">
      <w:pPr>
        <w:jc w:val="both"/>
      </w:pPr>
    </w:p>
    <w:p w14:paraId="1F6D003B" w14:textId="77777777" w:rsidR="000E3E0D" w:rsidRDefault="000E3E0D" w:rsidP="00693C47">
      <w:pPr>
        <w:jc w:val="both"/>
      </w:pPr>
    </w:p>
    <w:p w14:paraId="4C21E6A6" w14:textId="77777777" w:rsidR="000E3E0D" w:rsidRDefault="000E3E0D" w:rsidP="00693C47">
      <w:pPr>
        <w:jc w:val="both"/>
      </w:pPr>
    </w:p>
    <w:p w14:paraId="68614571" w14:textId="11130D84" w:rsidR="000E3E0D" w:rsidRDefault="003F5EAA" w:rsidP="00693C47">
      <w:pPr>
        <w:jc w:val="both"/>
      </w:pPr>
      <w:r w:rsidRPr="003F5EAA">
        <w:rPr>
          <w:noProof/>
        </w:rPr>
        <w:lastRenderedPageBreak/>
        <w:drawing>
          <wp:inline distT="0" distB="0" distL="0" distR="0" wp14:anchorId="7841AA42" wp14:editId="3ABE667D">
            <wp:extent cx="5760720" cy="8022590"/>
            <wp:effectExtent l="0" t="0" r="0" b="0"/>
            <wp:docPr id="1151727767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2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6191E" w14:textId="356E9098" w:rsidR="000E3E0D" w:rsidRDefault="000E3E0D" w:rsidP="00693C47">
      <w:pPr>
        <w:jc w:val="both"/>
      </w:pPr>
    </w:p>
    <w:p w14:paraId="5DD2974F" w14:textId="6DADE01F" w:rsidR="000E3E0D" w:rsidRDefault="000E3E0D" w:rsidP="00693C47">
      <w:pPr>
        <w:jc w:val="both"/>
      </w:pPr>
    </w:p>
    <w:p w14:paraId="4F69B708" w14:textId="77777777" w:rsidR="006D15BA" w:rsidRDefault="006D15BA" w:rsidP="00693C47">
      <w:pPr>
        <w:jc w:val="both"/>
      </w:pPr>
    </w:p>
    <w:p w14:paraId="5CFBB079" w14:textId="5205E8E1" w:rsidR="006D15BA" w:rsidRDefault="003F5EAA" w:rsidP="00693C47">
      <w:pPr>
        <w:jc w:val="both"/>
      </w:pPr>
      <w:r w:rsidRPr="003F5EAA">
        <w:rPr>
          <w:noProof/>
        </w:rPr>
        <w:lastRenderedPageBreak/>
        <w:drawing>
          <wp:inline distT="0" distB="0" distL="0" distR="0" wp14:anchorId="7E458DD0" wp14:editId="1475AC82">
            <wp:extent cx="5760720" cy="8381365"/>
            <wp:effectExtent l="0" t="0" r="0" b="635"/>
            <wp:docPr id="600105950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8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F14E2" w14:textId="77777777" w:rsidR="00D43869" w:rsidRDefault="00D43869" w:rsidP="00693C47">
      <w:pPr>
        <w:jc w:val="both"/>
      </w:pPr>
    </w:p>
    <w:p w14:paraId="100B4136" w14:textId="329C00A8" w:rsidR="00D43869" w:rsidRDefault="00D43869" w:rsidP="00693C47">
      <w:pPr>
        <w:jc w:val="both"/>
      </w:pPr>
    </w:p>
    <w:p w14:paraId="1483203D" w14:textId="0E1CF16C" w:rsidR="00D43869" w:rsidRDefault="003F5EAA" w:rsidP="00693C47">
      <w:pPr>
        <w:jc w:val="both"/>
      </w:pPr>
      <w:r w:rsidRPr="003F5EAA">
        <w:rPr>
          <w:noProof/>
        </w:rPr>
        <w:lastRenderedPageBreak/>
        <w:drawing>
          <wp:inline distT="0" distB="0" distL="0" distR="0" wp14:anchorId="04AE2442" wp14:editId="1B5BFB04">
            <wp:extent cx="5760720" cy="6507480"/>
            <wp:effectExtent l="0" t="0" r="0" b="7620"/>
            <wp:docPr id="1659353843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0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81DC5" w14:textId="77777777" w:rsidR="00D43869" w:rsidRDefault="00D43869" w:rsidP="00693C47">
      <w:pPr>
        <w:jc w:val="both"/>
      </w:pPr>
    </w:p>
    <w:p w14:paraId="711E10A9" w14:textId="791712FC" w:rsidR="00413360" w:rsidRDefault="003F5EAA" w:rsidP="00693C47">
      <w:pPr>
        <w:jc w:val="both"/>
      </w:pPr>
      <w:r w:rsidRPr="003F5EAA">
        <w:rPr>
          <w:noProof/>
        </w:rPr>
        <w:lastRenderedPageBreak/>
        <w:drawing>
          <wp:inline distT="0" distB="0" distL="0" distR="0" wp14:anchorId="1EF39824" wp14:editId="3329ADFD">
            <wp:extent cx="5760720" cy="8908415"/>
            <wp:effectExtent l="0" t="0" r="0" b="6985"/>
            <wp:docPr id="424276599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0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D9729" w14:textId="3EE89955" w:rsidR="00C126CA" w:rsidRDefault="00346851" w:rsidP="00E52FCA">
      <w:pPr>
        <w:pStyle w:val="Naslov1"/>
      </w:pPr>
      <w:bookmarkStart w:id="10" w:name="_Toc151619005"/>
      <w:r>
        <w:lastRenderedPageBreak/>
        <w:t>I</w:t>
      </w:r>
      <w:r w:rsidR="00814FA6">
        <w:t>V</w:t>
      </w:r>
      <w:r w:rsidR="00E52FCA">
        <w:t>.</w:t>
      </w:r>
      <w:r w:rsidR="0054602D">
        <w:t xml:space="preserve"> </w:t>
      </w:r>
      <w:r w:rsidR="00814FA6">
        <w:tab/>
      </w:r>
      <w:r w:rsidR="00814FA6">
        <w:rPr>
          <w:caps w:val="0"/>
        </w:rPr>
        <w:t>OBRAZLOŽENJE</w:t>
      </w:r>
      <w:bookmarkEnd w:id="10"/>
    </w:p>
    <w:p w14:paraId="17CD975C" w14:textId="77777777" w:rsidR="00D64FF6" w:rsidRDefault="00D64FF6"/>
    <w:p w14:paraId="17CD9765" w14:textId="17EA5BED" w:rsidR="00CD21C5" w:rsidRDefault="00B81144" w:rsidP="00752B88">
      <w:pPr>
        <w:pStyle w:val="Naslov3"/>
      </w:pPr>
      <w:bookmarkStart w:id="11" w:name="_Toc151619006"/>
      <w:r>
        <w:t>I</w:t>
      </w:r>
      <w:r w:rsidR="00814FA6">
        <w:t>V</w:t>
      </w:r>
      <w:r w:rsidR="000D33C0">
        <w:t>.1. O</w:t>
      </w:r>
      <w:r w:rsidR="000D33C0">
        <w:rPr>
          <w:caps w:val="0"/>
        </w:rPr>
        <w:t>pći dio</w:t>
      </w:r>
      <w:bookmarkEnd w:id="11"/>
    </w:p>
    <w:p w14:paraId="14D54CF3" w14:textId="77777777" w:rsidR="00752B88" w:rsidRPr="00752B88" w:rsidRDefault="00752B88" w:rsidP="00752B88"/>
    <w:p w14:paraId="7A7A5204" w14:textId="3F5AA605" w:rsidR="00413360" w:rsidRPr="00413360" w:rsidRDefault="00413360" w:rsidP="00413360">
      <w:pPr>
        <w:jc w:val="both"/>
        <w:rPr>
          <w:rFonts w:ascii="Calibri" w:hAnsi="Calibri"/>
        </w:rPr>
      </w:pPr>
      <w:r w:rsidRPr="00413360">
        <w:rPr>
          <w:rFonts w:ascii="Calibri" w:hAnsi="Calibri"/>
        </w:rPr>
        <w:t>Financiranje redovne djelatnosti Javne vatrogasne postrojbe grada Šibenika osigurava se temeljem čl. 110., 111. i 123. Zakona o vatrogastvu (</w:t>
      </w:r>
      <w:r w:rsidR="000B24B1">
        <w:rPr>
          <w:rFonts w:ascii="Calibri" w:hAnsi="Calibri"/>
        </w:rPr>
        <w:t>NN</w:t>
      </w:r>
      <w:r w:rsidRPr="00413360">
        <w:rPr>
          <w:rFonts w:ascii="Calibri" w:hAnsi="Calibri"/>
        </w:rPr>
        <w:t xml:space="preserve"> 125/19 i 114/22).</w:t>
      </w:r>
    </w:p>
    <w:p w14:paraId="7D728E74" w14:textId="72A56B8C" w:rsidR="00413360" w:rsidRPr="00413360" w:rsidRDefault="00413360" w:rsidP="00413360">
      <w:pPr>
        <w:jc w:val="both"/>
        <w:rPr>
          <w:rFonts w:ascii="Calibri" w:hAnsi="Calibri"/>
        </w:rPr>
      </w:pPr>
      <w:r w:rsidRPr="00413360">
        <w:rPr>
          <w:rFonts w:ascii="Calibri" w:hAnsi="Calibri"/>
        </w:rPr>
        <w:t xml:space="preserve">Temeljem zaprimljene elektronske pošte od strane Upravnog odjela za financije Grada Šibenika, od dana </w:t>
      </w:r>
      <w:r w:rsidR="00930BD2">
        <w:rPr>
          <w:rFonts w:ascii="Calibri" w:hAnsi="Calibri"/>
        </w:rPr>
        <w:t>20</w:t>
      </w:r>
      <w:r w:rsidRPr="00413360">
        <w:rPr>
          <w:rFonts w:ascii="Calibri" w:hAnsi="Calibri"/>
        </w:rPr>
        <w:t xml:space="preserve">. </w:t>
      </w:r>
      <w:r w:rsidR="00930BD2">
        <w:rPr>
          <w:rFonts w:ascii="Calibri" w:hAnsi="Calibri"/>
        </w:rPr>
        <w:t>studenog</w:t>
      </w:r>
      <w:r w:rsidRPr="00413360">
        <w:rPr>
          <w:rFonts w:ascii="Calibri" w:hAnsi="Calibri"/>
        </w:rPr>
        <w:t xml:space="preserve"> 202</w:t>
      </w:r>
      <w:r w:rsidR="000742D6">
        <w:rPr>
          <w:rFonts w:ascii="Calibri" w:hAnsi="Calibri"/>
        </w:rPr>
        <w:t>4</w:t>
      </w:r>
      <w:r w:rsidRPr="00413360">
        <w:rPr>
          <w:rFonts w:ascii="Calibri" w:hAnsi="Calibri"/>
        </w:rPr>
        <w:t>. godine, kojom se poziva proračunske korisnike proračuna JLS na dostavu prvog prijedloga</w:t>
      </w:r>
      <w:r w:rsidR="00D43869">
        <w:rPr>
          <w:rFonts w:ascii="Calibri" w:hAnsi="Calibri"/>
        </w:rPr>
        <w:t xml:space="preserve"> </w:t>
      </w:r>
      <w:r w:rsidR="00930BD2">
        <w:rPr>
          <w:rFonts w:ascii="Calibri" w:hAnsi="Calibri"/>
        </w:rPr>
        <w:t>2</w:t>
      </w:r>
      <w:r w:rsidR="00D43869">
        <w:rPr>
          <w:rFonts w:ascii="Calibri" w:hAnsi="Calibri"/>
        </w:rPr>
        <w:t>.</w:t>
      </w:r>
      <w:r w:rsidRPr="00413360">
        <w:rPr>
          <w:rFonts w:ascii="Calibri" w:hAnsi="Calibri"/>
        </w:rPr>
        <w:t xml:space="preserve"> izmjena i dopuna financijskog plana, Javna vatrogasna postrojba grada Šibenika predl</w:t>
      </w:r>
      <w:r w:rsidR="003700AA">
        <w:rPr>
          <w:rFonts w:ascii="Calibri" w:hAnsi="Calibri"/>
        </w:rPr>
        <w:t>ožila je</w:t>
      </w:r>
      <w:r w:rsidRPr="00413360">
        <w:rPr>
          <w:rFonts w:ascii="Calibri" w:hAnsi="Calibri"/>
        </w:rPr>
        <w:t xml:space="preserve"> plan rashoda u iznosu </w:t>
      </w:r>
      <w:r w:rsidRPr="0016056C">
        <w:rPr>
          <w:rFonts w:ascii="Calibri" w:hAnsi="Calibri"/>
        </w:rPr>
        <w:t xml:space="preserve">od </w:t>
      </w:r>
      <w:r w:rsidR="004709A8" w:rsidRPr="0016056C">
        <w:rPr>
          <w:rFonts w:ascii="Calibri" w:hAnsi="Calibri"/>
        </w:rPr>
        <w:t>2.804.202</w:t>
      </w:r>
      <w:r w:rsidR="000742D6" w:rsidRPr="0016056C">
        <w:rPr>
          <w:rFonts w:ascii="Calibri" w:hAnsi="Calibri"/>
        </w:rPr>
        <w:t>,00</w:t>
      </w:r>
      <w:r w:rsidR="00525AD3" w:rsidRPr="0016056C">
        <w:rPr>
          <w:rFonts w:ascii="Calibri" w:hAnsi="Calibri"/>
        </w:rPr>
        <w:t xml:space="preserve"> EUR</w:t>
      </w:r>
      <w:r w:rsidR="00801542" w:rsidRPr="0016056C">
        <w:rPr>
          <w:rFonts w:ascii="Calibri" w:hAnsi="Calibri"/>
        </w:rPr>
        <w:t xml:space="preserve"> te plan prihoda u iznosu od </w:t>
      </w:r>
      <w:r w:rsidR="000742D6" w:rsidRPr="0016056C">
        <w:rPr>
          <w:rFonts w:ascii="Calibri" w:hAnsi="Calibri"/>
        </w:rPr>
        <w:t>2.</w:t>
      </w:r>
      <w:r w:rsidR="004709A8" w:rsidRPr="0016056C">
        <w:rPr>
          <w:rFonts w:ascii="Calibri" w:hAnsi="Calibri"/>
        </w:rPr>
        <w:t>766</w:t>
      </w:r>
      <w:r w:rsidR="000742D6" w:rsidRPr="0016056C">
        <w:rPr>
          <w:rFonts w:ascii="Calibri" w:hAnsi="Calibri"/>
        </w:rPr>
        <w:t>.</w:t>
      </w:r>
      <w:r w:rsidR="004709A8" w:rsidRPr="0016056C">
        <w:rPr>
          <w:rFonts w:ascii="Calibri" w:hAnsi="Calibri"/>
        </w:rPr>
        <w:t>602</w:t>
      </w:r>
      <w:r w:rsidR="000742D6" w:rsidRPr="0016056C">
        <w:rPr>
          <w:rFonts w:ascii="Calibri" w:hAnsi="Calibri"/>
        </w:rPr>
        <w:t>,00</w:t>
      </w:r>
      <w:r w:rsidR="00801542" w:rsidRPr="0016056C">
        <w:rPr>
          <w:rFonts w:ascii="Calibri" w:hAnsi="Calibri"/>
        </w:rPr>
        <w:t xml:space="preserve"> EUR</w:t>
      </w:r>
      <w:r w:rsidRPr="0016056C">
        <w:rPr>
          <w:rFonts w:ascii="Calibri" w:hAnsi="Calibri"/>
        </w:rPr>
        <w:t xml:space="preserve"> za 202</w:t>
      </w:r>
      <w:r w:rsidR="000742D6" w:rsidRPr="0016056C">
        <w:rPr>
          <w:rFonts w:ascii="Calibri" w:hAnsi="Calibri"/>
        </w:rPr>
        <w:t>4</w:t>
      </w:r>
      <w:r w:rsidRPr="0016056C">
        <w:rPr>
          <w:rFonts w:ascii="Calibri" w:hAnsi="Calibri"/>
        </w:rPr>
        <w:t>. godinu</w:t>
      </w:r>
      <w:r w:rsidR="005A7648" w:rsidRPr="0016056C">
        <w:rPr>
          <w:rFonts w:ascii="Calibri" w:hAnsi="Calibri"/>
        </w:rPr>
        <w:t>.</w:t>
      </w:r>
    </w:p>
    <w:p w14:paraId="692933F1" w14:textId="1109ACA8" w:rsidR="00C10BA2" w:rsidRDefault="00C10BA2" w:rsidP="00413360">
      <w:pPr>
        <w:jc w:val="both"/>
        <w:rPr>
          <w:rFonts w:ascii="Calibri" w:hAnsi="Calibri"/>
        </w:rPr>
      </w:pPr>
      <w:r w:rsidRPr="00C10BA2">
        <w:rPr>
          <w:rFonts w:ascii="Calibri" w:hAnsi="Calibri"/>
        </w:rPr>
        <w:t xml:space="preserve">Ove </w:t>
      </w:r>
      <w:r>
        <w:rPr>
          <w:rFonts w:ascii="Calibri" w:hAnsi="Calibri"/>
        </w:rPr>
        <w:t>izmjene i dopune su najvećim dijelom nastale na skupini 31 – Rashodi za zaposlene. Naime, u srpnju ove godine Hrvatska vatrogasna zajednica je donijela nove pravilnike kojima se, između ostalog, uređuju plaće profesionalnih vatrogasaca</w:t>
      </w:r>
      <w:r w:rsidR="00AC7850">
        <w:rPr>
          <w:rFonts w:ascii="Calibri" w:hAnsi="Calibri"/>
        </w:rPr>
        <w:t>. Najznačajniji su</w:t>
      </w:r>
      <w:r>
        <w:rPr>
          <w:rFonts w:ascii="Calibri" w:hAnsi="Calibri"/>
        </w:rPr>
        <w:t xml:space="preserve"> Pravilnik o klasifikaciji postrojbi i koeficijentima složenosti poslova te radnih mjesta i mjerila za utvrđivanje radnih mjesta vatrogasaca </w:t>
      </w:r>
      <w:bookmarkStart w:id="12" w:name="_Hlk183418204"/>
      <w:r>
        <w:rPr>
          <w:rFonts w:ascii="Calibri" w:hAnsi="Calibri"/>
        </w:rPr>
        <w:t>(</w:t>
      </w:r>
      <w:r w:rsidR="000B24B1">
        <w:rPr>
          <w:rFonts w:ascii="Calibri" w:hAnsi="Calibri"/>
        </w:rPr>
        <w:t>NN</w:t>
      </w:r>
      <w:r>
        <w:rPr>
          <w:rFonts w:ascii="Calibri" w:hAnsi="Calibri"/>
        </w:rPr>
        <w:t xml:space="preserve"> 85/24)</w:t>
      </w:r>
      <w:bookmarkEnd w:id="12"/>
      <w:r w:rsidR="005859DA">
        <w:rPr>
          <w:rFonts w:ascii="Calibri" w:hAnsi="Calibri"/>
        </w:rPr>
        <w:t xml:space="preserve">, donesen od strane Hrvatske vatrogasne zajednice </w:t>
      </w:r>
      <w:r w:rsidR="00AC7850">
        <w:rPr>
          <w:rFonts w:ascii="Calibri" w:hAnsi="Calibri"/>
        </w:rPr>
        <w:t>te Uredba o visini dodataka na osnovni koeficijent za radna mjesta profesionalnih vatrogasaca (</w:t>
      </w:r>
      <w:r w:rsidR="000B24B1">
        <w:rPr>
          <w:rFonts w:ascii="Calibri" w:hAnsi="Calibri"/>
        </w:rPr>
        <w:t>NN</w:t>
      </w:r>
      <w:r w:rsidR="00AC7850">
        <w:rPr>
          <w:rFonts w:ascii="Calibri" w:hAnsi="Calibri"/>
        </w:rPr>
        <w:t xml:space="preserve"> 92/24)</w:t>
      </w:r>
      <w:r w:rsidR="005859DA">
        <w:rPr>
          <w:rFonts w:ascii="Calibri" w:hAnsi="Calibri"/>
        </w:rPr>
        <w:t>, donesena od strane Vlade Republike Hrvatske</w:t>
      </w:r>
      <w:r w:rsidR="00AC7850">
        <w:rPr>
          <w:rFonts w:ascii="Calibri" w:hAnsi="Calibri"/>
        </w:rPr>
        <w:t xml:space="preserve">, a </w:t>
      </w:r>
      <w:r>
        <w:rPr>
          <w:rFonts w:ascii="Calibri" w:hAnsi="Calibri"/>
        </w:rPr>
        <w:t>s kojim</w:t>
      </w:r>
      <w:r w:rsidR="00AC7850">
        <w:rPr>
          <w:rFonts w:ascii="Calibri" w:hAnsi="Calibri"/>
        </w:rPr>
        <w:t>a</w:t>
      </w:r>
      <w:r>
        <w:rPr>
          <w:rFonts w:ascii="Calibri" w:hAnsi="Calibri"/>
        </w:rPr>
        <w:t xml:space="preserve"> s</w:t>
      </w:r>
      <w:r w:rsidR="00AC7850">
        <w:rPr>
          <w:rFonts w:ascii="Calibri" w:hAnsi="Calibri"/>
        </w:rPr>
        <w:t>e postrojba bila dužna promptno uskladiti</w:t>
      </w:r>
      <w:r>
        <w:rPr>
          <w:rFonts w:ascii="Calibri" w:hAnsi="Calibri"/>
        </w:rPr>
        <w:t>.</w:t>
      </w:r>
      <w:r w:rsidR="0016056C">
        <w:rPr>
          <w:rFonts w:ascii="Calibri" w:hAnsi="Calibri"/>
        </w:rPr>
        <w:t xml:space="preserve"> Posljedično tome, izmijenjeni su akti Javne vatrogasne postrojbe grada Šibenika te je utvrđena povećana potreba za financijskim sredstvima u pogledu plaća djelatnika.</w:t>
      </w:r>
    </w:p>
    <w:p w14:paraId="6B133300" w14:textId="5F3BD86A" w:rsidR="0016056C" w:rsidRPr="00C10BA2" w:rsidRDefault="0016056C" w:rsidP="00413360">
      <w:pPr>
        <w:jc w:val="both"/>
        <w:rPr>
          <w:rFonts w:ascii="Calibri" w:hAnsi="Calibri"/>
        </w:rPr>
      </w:pPr>
      <w:r>
        <w:rPr>
          <w:rFonts w:ascii="Calibri" w:hAnsi="Calibri"/>
        </w:rPr>
        <w:t>Između skupina 32 – Materijalni rashodi i 42 – Rashodi za nabavu proizvedene dugotrajne imovine izvršena je „preraspodjela“ financijskih sredstava unutar već planiranih iznosa.</w:t>
      </w:r>
    </w:p>
    <w:p w14:paraId="4E6F13C5" w14:textId="3A18F9DD" w:rsidR="00413360" w:rsidRDefault="00801542" w:rsidP="00DC28C1">
      <w:pPr>
        <w:jc w:val="both"/>
        <w:rPr>
          <w:rFonts w:ascii="Calibri" w:hAnsi="Calibri"/>
        </w:rPr>
      </w:pPr>
      <w:r w:rsidRPr="00801542">
        <w:rPr>
          <w:rFonts w:ascii="Calibri" w:hAnsi="Calibri"/>
        </w:rPr>
        <w:t xml:space="preserve">U odnosu na </w:t>
      </w:r>
      <w:r w:rsidR="004F40B6">
        <w:rPr>
          <w:rFonts w:ascii="Calibri" w:hAnsi="Calibri"/>
        </w:rPr>
        <w:t>1. izmjene i dopune financijskog pla</w:t>
      </w:r>
      <w:r w:rsidR="00885581">
        <w:rPr>
          <w:rFonts w:ascii="Calibri" w:hAnsi="Calibri"/>
        </w:rPr>
        <w:t>n</w:t>
      </w:r>
      <w:r w:rsidR="004F40B6">
        <w:rPr>
          <w:rFonts w:ascii="Calibri" w:hAnsi="Calibri"/>
        </w:rPr>
        <w:t>a za 2024. godinu</w:t>
      </w:r>
      <w:r w:rsidR="006F1C5F">
        <w:rPr>
          <w:rFonts w:ascii="Calibri" w:hAnsi="Calibri"/>
        </w:rPr>
        <w:t>,</w:t>
      </w:r>
      <w:r w:rsidRPr="00801542">
        <w:rPr>
          <w:rFonts w:ascii="Calibri" w:hAnsi="Calibri"/>
        </w:rPr>
        <w:t xml:space="preserve"> povećani su ukupni rashodi za </w:t>
      </w:r>
      <w:r w:rsidR="00885581">
        <w:rPr>
          <w:rFonts w:ascii="Calibri" w:hAnsi="Calibri"/>
        </w:rPr>
        <w:t>110.3</w:t>
      </w:r>
      <w:r w:rsidR="00AC3A95">
        <w:rPr>
          <w:rFonts w:ascii="Calibri" w:hAnsi="Calibri"/>
        </w:rPr>
        <w:t>80,00</w:t>
      </w:r>
      <w:r w:rsidR="00917007">
        <w:rPr>
          <w:rFonts w:ascii="Calibri" w:hAnsi="Calibri"/>
        </w:rPr>
        <w:t xml:space="preserve"> </w:t>
      </w:r>
      <w:r w:rsidRPr="00801542">
        <w:rPr>
          <w:rFonts w:ascii="Calibri" w:hAnsi="Calibri"/>
        </w:rPr>
        <w:t>EUR</w:t>
      </w:r>
      <w:r>
        <w:rPr>
          <w:rFonts w:ascii="Calibri" w:hAnsi="Calibri"/>
        </w:rPr>
        <w:t xml:space="preserve"> te</w:t>
      </w:r>
      <w:r w:rsidR="005A7648">
        <w:rPr>
          <w:rFonts w:ascii="Calibri" w:hAnsi="Calibri"/>
        </w:rPr>
        <w:t xml:space="preserve"> u navedenu svrhu</w:t>
      </w:r>
      <w:r>
        <w:rPr>
          <w:rFonts w:ascii="Calibri" w:hAnsi="Calibri"/>
        </w:rPr>
        <w:t xml:space="preserve"> dajemo pregled </w:t>
      </w:r>
      <w:r w:rsidR="00293962">
        <w:rPr>
          <w:rFonts w:ascii="Calibri" w:hAnsi="Calibri"/>
        </w:rPr>
        <w:t>po izvorima financiranja kako slijedi:</w:t>
      </w:r>
    </w:p>
    <w:p w14:paraId="5B77B119" w14:textId="3CB4B459" w:rsidR="00293962" w:rsidRDefault="00293962" w:rsidP="00DC28C1">
      <w:pPr>
        <w:pStyle w:val="Odlomakpopisa"/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IF 11 povećanje od </w:t>
      </w:r>
      <w:r w:rsidR="004F40B6">
        <w:rPr>
          <w:rFonts w:ascii="Calibri" w:hAnsi="Calibri"/>
        </w:rPr>
        <w:t>108.</w:t>
      </w:r>
      <w:r w:rsidR="00AC3A95">
        <w:rPr>
          <w:rFonts w:ascii="Calibri" w:hAnsi="Calibri"/>
        </w:rPr>
        <w:t>300</w:t>
      </w:r>
      <w:r w:rsidR="004F40B6">
        <w:rPr>
          <w:rFonts w:ascii="Calibri" w:hAnsi="Calibri"/>
        </w:rPr>
        <w:t>,</w:t>
      </w:r>
      <w:r w:rsidR="00AC3A95">
        <w:rPr>
          <w:rFonts w:ascii="Calibri" w:hAnsi="Calibri"/>
        </w:rPr>
        <w:t>00</w:t>
      </w:r>
      <w:r>
        <w:rPr>
          <w:rFonts w:ascii="Calibri" w:hAnsi="Calibri"/>
        </w:rPr>
        <w:t xml:space="preserve"> EUR,</w:t>
      </w:r>
    </w:p>
    <w:p w14:paraId="7F6E378D" w14:textId="61E7C9F2" w:rsidR="00293962" w:rsidRDefault="00293962" w:rsidP="00DC28C1">
      <w:pPr>
        <w:pStyle w:val="Odlomakpopisa"/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IF </w:t>
      </w:r>
      <w:r w:rsidR="00801542">
        <w:rPr>
          <w:rFonts w:ascii="Calibri" w:hAnsi="Calibri"/>
        </w:rPr>
        <w:t>31</w:t>
      </w:r>
      <w:r>
        <w:rPr>
          <w:rFonts w:ascii="Calibri" w:hAnsi="Calibri"/>
        </w:rPr>
        <w:t xml:space="preserve"> </w:t>
      </w:r>
      <w:r w:rsidR="006F1C5F">
        <w:rPr>
          <w:rFonts w:ascii="Calibri" w:hAnsi="Calibri"/>
        </w:rPr>
        <w:t xml:space="preserve">povećanje od </w:t>
      </w:r>
      <w:r w:rsidR="00512D59">
        <w:rPr>
          <w:rFonts w:ascii="Calibri" w:hAnsi="Calibri"/>
        </w:rPr>
        <w:t>902</w:t>
      </w:r>
      <w:r w:rsidR="006F1C5F">
        <w:rPr>
          <w:rFonts w:ascii="Calibri" w:hAnsi="Calibri"/>
        </w:rPr>
        <w:t>,00 EUR</w:t>
      </w:r>
      <w:r>
        <w:rPr>
          <w:rFonts w:ascii="Calibri" w:hAnsi="Calibri"/>
        </w:rPr>
        <w:t>,</w:t>
      </w:r>
    </w:p>
    <w:p w14:paraId="656BFCE3" w14:textId="222658C8" w:rsidR="00293962" w:rsidRDefault="00293962" w:rsidP="00DC28C1">
      <w:pPr>
        <w:pStyle w:val="Odlomakpopisa"/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IF </w:t>
      </w:r>
      <w:r w:rsidR="00801542">
        <w:rPr>
          <w:rFonts w:ascii="Calibri" w:hAnsi="Calibri"/>
        </w:rPr>
        <w:t>445</w:t>
      </w:r>
      <w:r>
        <w:rPr>
          <w:rFonts w:ascii="Calibri" w:hAnsi="Calibri"/>
        </w:rPr>
        <w:t xml:space="preserve"> </w:t>
      </w:r>
      <w:r w:rsidR="006F1C5F">
        <w:rPr>
          <w:rFonts w:ascii="Calibri" w:hAnsi="Calibri"/>
        </w:rPr>
        <w:t>povećanje</w:t>
      </w:r>
      <w:r>
        <w:rPr>
          <w:rFonts w:ascii="Calibri" w:hAnsi="Calibri"/>
        </w:rPr>
        <w:t xml:space="preserve"> od </w:t>
      </w:r>
      <w:r w:rsidR="004F40B6">
        <w:rPr>
          <w:rFonts w:ascii="Calibri" w:hAnsi="Calibri"/>
        </w:rPr>
        <w:t>239</w:t>
      </w:r>
      <w:r w:rsidR="006F1C5F">
        <w:rPr>
          <w:rFonts w:ascii="Calibri" w:hAnsi="Calibri"/>
        </w:rPr>
        <w:t>,</w:t>
      </w:r>
      <w:r w:rsidR="00801542">
        <w:rPr>
          <w:rFonts w:ascii="Calibri" w:hAnsi="Calibri"/>
        </w:rPr>
        <w:t>00</w:t>
      </w:r>
      <w:r>
        <w:rPr>
          <w:rFonts w:ascii="Calibri" w:hAnsi="Calibri"/>
        </w:rPr>
        <w:t xml:space="preserve"> EUR,</w:t>
      </w:r>
    </w:p>
    <w:p w14:paraId="1022F623" w14:textId="2FC56B73" w:rsidR="00801542" w:rsidRDefault="00801542" w:rsidP="00DC28C1">
      <w:pPr>
        <w:pStyle w:val="Odlomakpopisa"/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IF 51 </w:t>
      </w:r>
      <w:r w:rsidR="00512D59">
        <w:rPr>
          <w:rFonts w:ascii="Calibri" w:hAnsi="Calibri"/>
        </w:rPr>
        <w:t>nepromijenjeno</w:t>
      </w:r>
      <w:r>
        <w:rPr>
          <w:rFonts w:ascii="Calibri" w:hAnsi="Calibri"/>
        </w:rPr>
        <w:t>,</w:t>
      </w:r>
    </w:p>
    <w:p w14:paraId="4B6D1B5B" w14:textId="4101159E" w:rsidR="00293962" w:rsidRDefault="00293962" w:rsidP="00DC28C1">
      <w:pPr>
        <w:pStyle w:val="Odlomakpopisa"/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>IF 5</w:t>
      </w:r>
      <w:r w:rsidR="00801542">
        <w:rPr>
          <w:rFonts w:ascii="Calibri" w:hAnsi="Calibri"/>
        </w:rPr>
        <w:t>3</w:t>
      </w:r>
      <w:r>
        <w:rPr>
          <w:rFonts w:ascii="Calibri" w:hAnsi="Calibri"/>
        </w:rPr>
        <w:t xml:space="preserve"> </w:t>
      </w:r>
      <w:r w:rsidR="004F40B6">
        <w:rPr>
          <w:rFonts w:ascii="Calibri" w:hAnsi="Calibri"/>
        </w:rPr>
        <w:t>povećanje od</w:t>
      </w:r>
      <w:r w:rsidR="00512D59">
        <w:rPr>
          <w:rFonts w:ascii="Calibri" w:hAnsi="Calibri"/>
        </w:rPr>
        <w:t xml:space="preserve"> 6.620,00 EUR</w:t>
      </w:r>
      <w:r w:rsidR="00801542">
        <w:rPr>
          <w:rFonts w:ascii="Calibri" w:hAnsi="Calibri"/>
        </w:rPr>
        <w:t>,</w:t>
      </w:r>
    </w:p>
    <w:p w14:paraId="4C59CC7C" w14:textId="31C0F8C2" w:rsidR="00801542" w:rsidRDefault="00801542" w:rsidP="00DC28C1">
      <w:pPr>
        <w:pStyle w:val="Odlomakpopisa"/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IF 55 </w:t>
      </w:r>
      <w:r w:rsidR="00512D59">
        <w:rPr>
          <w:rFonts w:ascii="Calibri" w:hAnsi="Calibri"/>
        </w:rPr>
        <w:t>nepromijenjeno</w:t>
      </w:r>
      <w:r>
        <w:rPr>
          <w:rFonts w:ascii="Calibri" w:hAnsi="Calibri"/>
        </w:rPr>
        <w:t>,</w:t>
      </w:r>
    </w:p>
    <w:p w14:paraId="3B20FF97" w14:textId="52A512BD" w:rsidR="00293962" w:rsidRDefault="00293962" w:rsidP="00DC28C1">
      <w:pPr>
        <w:pStyle w:val="Odlomakpopisa"/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>IF 71</w:t>
      </w:r>
      <w:r w:rsidR="00801542">
        <w:rPr>
          <w:rFonts w:ascii="Calibri" w:hAnsi="Calibri"/>
        </w:rPr>
        <w:t xml:space="preserve"> </w:t>
      </w:r>
      <w:r w:rsidR="00512D59">
        <w:rPr>
          <w:rFonts w:ascii="Calibri" w:hAnsi="Calibri"/>
        </w:rPr>
        <w:t>smanjenje od 5.681,00</w:t>
      </w:r>
      <w:r w:rsidR="00801542">
        <w:rPr>
          <w:rFonts w:ascii="Calibri" w:hAnsi="Calibri"/>
        </w:rPr>
        <w:t xml:space="preserve"> EUR</w:t>
      </w:r>
      <w:r>
        <w:rPr>
          <w:rFonts w:ascii="Calibri" w:hAnsi="Calibri"/>
        </w:rPr>
        <w:t>,</w:t>
      </w:r>
    </w:p>
    <w:p w14:paraId="61A0F7C2" w14:textId="6DE83D3D" w:rsidR="00801542" w:rsidRDefault="00801542" w:rsidP="00DC28C1">
      <w:pPr>
        <w:pStyle w:val="Odlomakpopisa"/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>IF 72 nepromijenjeno,</w:t>
      </w:r>
    </w:p>
    <w:p w14:paraId="293AA34E" w14:textId="650151EB" w:rsidR="00293962" w:rsidRPr="00293962" w:rsidRDefault="00293962" w:rsidP="00DC28C1">
      <w:pPr>
        <w:pStyle w:val="Odlomakpopisa"/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>IF 9</w:t>
      </w:r>
      <w:r w:rsidR="00801542">
        <w:rPr>
          <w:rFonts w:ascii="Calibri" w:hAnsi="Calibri"/>
        </w:rPr>
        <w:t>3</w:t>
      </w:r>
      <w:r>
        <w:rPr>
          <w:rFonts w:ascii="Calibri" w:hAnsi="Calibri"/>
        </w:rPr>
        <w:t xml:space="preserve"> </w:t>
      </w:r>
      <w:r w:rsidR="00512D59">
        <w:rPr>
          <w:rFonts w:ascii="Calibri" w:hAnsi="Calibri"/>
        </w:rPr>
        <w:t>nepromijenjeno</w:t>
      </w:r>
      <w:r w:rsidR="00801542">
        <w:rPr>
          <w:rFonts w:ascii="Calibri" w:hAnsi="Calibri"/>
        </w:rPr>
        <w:t>.</w:t>
      </w:r>
    </w:p>
    <w:p w14:paraId="36C35842" w14:textId="6EBCF829" w:rsidR="00F43E1D" w:rsidRDefault="00F43E1D" w:rsidP="003F5F93">
      <w:pPr>
        <w:jc w:val="both"/>
        <w:rPr>
          <w:rFonts w:ascii="Calibri" w:hAnsi="Calibri"/>
        </w:rPr>
      </w:pPr>
      <w:r>
        <w:rPr>
          <w:rFonts w:ascii="Calibri" w:hAnsi="Calibri"/>
        </w:rPr>
        <w:t>Povećanje na izvoru financiranja 11</w:t>
      </w:r>
      <w:r w:rsidR="0016056C">
        <w:rPr>
          <w:rFonts w:ascii="Calibri" w:hAnsi="Calibri"/>
        </w:rPr>
        <w:t xml:space="preserve"> – </w:t>
      </w:r>
      <w:r w:rsidR="0016056C" w:rsidRPr="00457F5C">
        <w:rPr>
          <w:rFonts w:ascii="Calibri" w:hAnsi="Calibri"/>
          <w:i/>
          <w:iCs/>
        </w:rPr>
        <w:t>Opći prihodi i primici</w:t>
      </w:r>
      <w:r>
        <w:rPr>
          <w:rFonts w:ascii="Calibri" w:hAnsi="Calibri"/>
        </w:rPr>
        <w:t xml:space="preserve"> je iskazano zbog povećane potrebe za financijskim sredstvima za financiranje rashoda za zaposlene</w:t>
      </w:r>
      <w:r w:rsidR="0016056C">
        <w:rPr>
          <w:rFonts w:ascii="Calibri" w:hAnsi="Calibri"/>
        </w:rPr>
        <w:t>, kao posljedica gore spomenutih novih pravilnika</w:t>
      </w:r>
      <w:r w:rsidR="00AC7850">
        <w:rPr>
          <w:rFonts w:ascii="Calibri" w:hAnsi="Calibri"/>
        </w:rPr>
        <w:t xml:space="preserve"> (skupina 31 – povećanje od 110.550,00 EUR, skupina 32 – smanjenje od 2.188,00 EUR, skupina 34 – smanjenje od 30</w:t>
      </w:r>
      <w:r w:rsidR="00231487">
        <w:rPr>
          <w:rFonts w:ascii="Calibri" w:hAnsi="Calibri"/>
        </w:rPr>
        <w:t>,00</w:t>
      </w:r>
      <w:r w:rsidR="00AC7850">
        <w:rPr>
          <w:rFonts w:ascii="Calibri" w:hAnsi="Calibri"/>
        </w:rPr>
        <w:t xml:space="preserve"> EUR, </w:t>
      </w:r>
      <w:r w:rsidR="00231487">
        <w:rPr>
          <w:rFonts w:ascii="Calibri" w:hAnsi="Calibri"/>
        </w:rPr>
        <w:t xml:space="preserve">skupina 37 – smanjenje od 32,00 EUR). </w:t>
      </w:r>
    </w:p>
    <w:p w14:paraId="35AB0E83" w14:textId="00C47623" w:rsidR="00EB6F22" w:rsidRDefault="00EB6F22" w:rsidP="003F5F9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Povećanje na izvoru financiranja 31 </w:t>
      </w:r>
      <w:r w:rsidR="0016056C">
        <w:rPr>
          <w:rFonts w:ascii="Calibri" w:hAnsi="Calibri"/>
        </w:rPr>
        <w:t xml:space="preserve">– </w:t>
      </w:r>
      <w:r w:rsidR="0016056C" w:rsidRPr="00457F5C">
        <w:rPr>
          <w:rFonts w:ascii="Calibri" w:hAnsi="Calibri"/>
          <w:i/>
          <w:iCs/>
        </w:rPr>
        <w:t>Vlastiti prihodi</w:t>
      </w:r>
      <w:r w:rsidR="0016056C">
        <w:rPr>
          <w:rFonts w:ascii="Calibri" w:hAnsi="Calibri"/>
        </w:rPr>
        <w:t xml:space="preserve"> </w:t>
      </w:r>
      <w:r>
        <w:rPr>
          <w:rFonts w:ascii="Calibri" w:hAnsi="Calibri"/>
        </w:rPr>
        <w:t>je iskazano jer se očekuje veća naplata po izlaznim računima do kraja godine.</w:t>
      </w:r>
    </w:p>
    <w:p w14:paraId="61A86CEB" w14:textId="782BC98E" w:rsidR="00083BB9" w:rsidRDefault="00EB6F22" w:rsidP="003F5F93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Povećanje na izvoru financiranja 445</w:t>
      </w:r>
      <w:r w:rsidR="0016056C">
        <w:rPr>
          <w:rFonts w:ascii="Calibri" w:hAnsi="Calibri"/>
        </w:rPr>
        <w:t xml:space="preserve"> – </w:t>
      </w:r>
      <w:r w:rsidR="0016056C" w:rsidRPr="00457F5C">
        <w:rPr>
          <w:rFonts w:ascii="Calibri" w:hAnsi="Calibri"/>
          <w:i/>
          <w:iCs/>
        </w:rPr>
        <w:t>Ostali prihodi za posebne namjene</w:t>
      </w:r>
      <w:r>
        <w:rPr>
          <w:rFonts w:ascii="Calibri" w:hAnsi="Calibri"/>
        </w:rPr>
        <w:t xml:space="preserve"> je nastalo zbog dislokacije, odnosno zbog gašenja požara u Splitsko-dalmatinskoj županiji, temeljem Zapovijedi glavnog vatrogasnog zapovjednika, a za čije je troškove ostvarena refundacija </w:t>
      </w:r>
      <w:r w:rsidR="00F43E1D">
        <w:rPr>
          <w:rFonts w:ascii="Calibri" w:hAnsi="Calibri"/>
        </w:rPr>
        <w:t xml:space="preserve">sredstava </w:t>
      </w:r>
      <w:r>
        <w:rPr>
          <w:rFonts w:ascii="Calibri" w:hAnsi="Calibri"/>
        </w:rPr>
        <w:t>od strane Hrvatske vatrogasne zajednice.</w:t>
      </w:r>
      <w:r w:rsidR="00557DAE">
        <w:rPr>
          <w:rFonts w:ascii="Calibri" w:hAnsi="Calibri"/>
        </w:rPr>
        <w:t xml:space="preserve"> </w:t>
      </w:r>
    </w:p>
    <w:p w14:paraId="1D16B0ED" w14:textId="39446EA0" w:rsidR="00F43E1D" w:rsidRDefault="00F43E1D" w:rsidP="00EB6F22">
      <w:pPr>
        <w:jc w:val="both"/>
        <w:rPr>
          <w:rFonts w:ascii="Calibri" w:hAnsi="Calibri"/>
        </w:rPr>
      </w:pPr>
      <w:r>
        <w:rPr>
          <w:rFonts w:ascii="Calibri" w:hAnsi="Calibri"/>
        </w:rPr>
        <w:t>Povećanje na izvoru financiranja 53</w:t>
      </w:r>
      <w:r w:rsidR="0016056C">
        <w:rPr>
          <w:rFonts w:ascii="Calibri" w:hAnsi="Calibri"/>
        </w:rPr>
        <w:t xml:space="preserve"> - </w:t>
      </w:r>
      <w:r w:rsidR="0016056C" w:rsidRPr="00457F5C">
        <w:rPr>
          <w:rFonts w:ascii="Calibri" w:hAnsi="Calibri"/>
          <w:i/>
          <w:iCs/>
        </w:rPr>
        <w:t>Pomoći</w:t>
      </w:r>
      <w:r>
        <w:rPr>
          <w:rFonts w:ascii="Calibri" w:hAnsi="Calibri"/>
        </w:rPr>
        <w:t xml:space="preserve"> je nastalo jer su potpisana dodatna dva Sporazuma o sufinanciranju te su ostvarena ukupna sredstva pomoći od Općine Bilice, Općine Rogoznica i Grada Skradina.</w:t>
      </w:r>
    </w:p>
    <w:p w14:paraId="0C6563CC" w14:textId="58A20924" w:rsidR="00EB6F22" w:rsidRDefault="00F43E1D" w:rsidP="00EB6F22">
      <w:pPr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="00EB6F22">
        <w:rPr>
          <w:rFonts w:ascii="Calibri" w:hAnsi="Calibri"/>
        </w:rPr>
        <w:t>manjenje na izvoru financiranja 71</w:t>
      </w:r>
      <w:r w:rsidR="0016056C">
        <w:rPr>
          <w:rFonts w:ascii="Calibri" w:hAnsi="Calibri"/>
        </w:rPr>
        <w:t xml:space="preserve"> </w:t>
      </w:r>
      <w:r w:rsidR="0016056C" w:rsidRPr="00457F5C">
        <w:rPr>
          <w:rFonts w:ascii="Calibri" w:hAnsi="Calibri"/>
          <w:i/>
          <w:iCs/>
        </w:rPr>
        <w:t>– Prihodi od prodaje ili zamjene nefinancijske imovine</w:t>
      </w:r>
      <w:r w:rsidR="00EB6F22">
        <w:rPr>
          <w:rFonts w:ascii="Calibri" w:hAnsi="Calibri"/>
        </w:rPr>
        <w:t xml:space="preserve"> je nastalo jer se odustalo od donacije jednog, od prethodno planirana dva, kombi vozila.</w:t>
      </w:r>
      <w:r>
        <w:rPr>
          <w:rFonts w:ascii="Calibri" w:hAnsi="Calibri"/>
        </w:rPr>
        <w:t xml:space="preserve"> </w:t>
      </w:r>
    </w:p>
    <w:p w14:paraId="04917F99" w14:textId="3015493F" w:rsidR="00EB6F22" w:rsidRDefault="0016056C" w:rsidP="003F5F9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Planirana sredstva </w:t>
      </w:r>
      <w:r w:rsidR="00457F5C">
        <w:rPr>
          <w:rFonts w:ascii="Calibri" w:hAnsi="Calibri"/>
        </w:rPr>
        <w:t>n</w:t>
      </w:r>
      <w:r>
        <w:rPr>
          <w:rFonts w:ascii="Calibri" w:hAnsi="Calibri"/>
        </w:rPr>
        <w:t xml:space="preserve">a </w:t>
      </w:r>
      <w:r w:rsidR="00457F5C">
        <w:rPr>
          <w:rFonts w:ascii="Calibri" w:hAnsi="Calibri"/>
        </w:rPr>
        <w:t xml:space="preserve">ostalim </w:t>
      </w:r>
      <w:r>
        <w:rPr>
          <w:rFonts w:ascii="Calibri" w:hAnsi="Calibri"/>
        </w:rPr>
        <w:t>izvorima financiranja</w:t>
      </w:r>
      <w:r w:rsidR="00457F5C">
        <w:rPr>
          <w:rFonts w:ascii="Calibri" w:hAnsi="Calibri"/>
        </w:rPr>
        <w:t xml:space="preserve"> ostaju nepromijenjena</w:t>
      </w:r>
      <w:r>
        <w:rPr>
          <w:rFonts w:ascii="Calibri" w:hAnsi="Calibri"/>
        </w:rPr>
        <w:t xml:space="preserve"> </w:t>
      </w:r>
      <w:r w:rsidR="00457F5C">
        <w:rPr>
          <w:rFonts w:ascii="Calibri" w:hAnsi="Calibri"/>
        </w:rPr>
        <w:t xml:space="preserve">(51 – </w:t>
      </w:r>
      <w:r w:rsidR="00457F5C" w:rsidRPr="00457F5C">
        <w:rPr>
          <w:rFonts w:ascii="Calibri" w:hAnsi="Calibri"/>
          <w:i/>
          <w:iCs/>
        </w:rPr>
        <w:t xml:space="preserve">Pomoći iz državnog proračuna, </w:t>
      </w:r>
      <w:r w:rsidR="00457F5C" w:rsidRPr="00457F5C">
        <w:rPr>
          <w:rFonts w:ascii="Calibri" w:hAnsi="Calibri"/>
        </w:rPr>
        <w:t>55</w:t>
      </w:r>
      <w:r w:rsidR="00457F5C" w:rsidRPr="00457F5C">
        <w:rPr>
          <w:rFonts w:ascii="Calibri" w:hAnsi="Calibri"/>
          <w:i/>
          <w:iCs/>
        </w:rPr>
        <w:t xml:space="preserve"> – Decentralizirana sredstva, </w:t>
      </w:r>
      <w:r w:rsidR="00457F5C" w:rsidRPr="00457F5C">
        <w:rPr>
          <w:rFonts w:ascii="Calibri" w:hAnsi="Calibri"/>
        </w:rPr>
        <w:t>72</w:t>
      </w:r>
      <w:r w:rsidR="00457F5C" w:rsidRPr="00457F5C">
        <w:rPr>
          <w:rFonts w:ascii="Calibri" w:hAnsi="Calibri"/>
          <w:i/>
          <w:iCs/>
        </w:rPr>
        <w:t xml:space="preserve"> – Naknade s naslova osiguranja štete i </w:t>
      </w:r>
      <w:r w:rsidR="00457F5C" w:rsidRPr="00457F5C">
        <w:rPr>
          <w:rFonts w:ascii="Calibri" w:hAnsi="Calibri"/>
        </w:rPr>
        <w:t>93</w:t>
      </w:r>
      <w:r w:rsidR="00457F5C" w:rsidRPr="00457F5C">
        <w:rPr>
          <w:rFonts w:ascii="Calibri" w:hAnsi="Calibri"/>
          <w:i/>
          <w:iCs/>
        </w:rPr>
        <w:t xml:space="preserve"> – Višak prihoda iz prethodne godine-Vlastiti prihodi</w:t>
      </w:r>
      <w:r w:rsidR="00457F5C">
        <w:rPr>
          <w:rFonts w:ascii="Calibri" w:hAnsi="Calibri"/>
        </w:rPr>
        <w:t xml:space="preserve">). </w:t>
      </w:r>
    </w:p>
    <w:p w14:paraId="687526D6" w14:textId="3ED38DE2" w:rsidR="00885581" w:rsidRDefault="00885581" w:rsidP="003F5F93">
      <w:pPr>
        <w:jc w:val="both"/>
        <w:rPr>
          <w:rFonts w:ascii="Calibri" w:hAnsi="Calibri"/>
        </w:rPr>
      </w:pPr>
    </w:p>
    <w:p w14:paraId="0B3675BD" w14:textId="434F7F45" w:rsidR="00263E76" w:rsidRPr="00263E76" w:rsidRDefault="00B81144" w:rsidP="00263E76">
      <w:pPr>
        <w:pStyle w:val="Naslov3"/>
      </w:pPr>
      <w:bookmarkStart w:id="13" w:name="_Toc151619007"/>
      <w:r>
        <w:lastRenderedPageBreak/>
        <w:t>I</w:t>
      </w:r>
      <w:r w:rsidR="00814FA6">
        <w:t>V</w:t>
      </w:r>
      <w:r w:rsidR="000D33C0">
        <w:t>.2</w:t>
      </w:r>
      <w:r w:rsidR="000D33C0">
        <w:rPr>
          <w:caps w:val="0"/>
        </w:rPr>
        <w:t>. Posebni dio</w:t>
      </w:r>
      <w:bookmarkEnd w:id="13"/>
    </w:p>
    <w:tbl>
      <w:tblPr>
        <w:tblStyle w:val="TableGrid"/>
        <w:tblpPr w:leftFromText="180" w:rightFromText="180" w:vertAnchor="page" w:horzAnchor="margin" w:tblpY="2887"/>
        <w:tblW w:w="9209" w:type="dxa"/>
        <w:tblInd w:w="0" w:type="dxa"/>
        <w:tblCellMar>
          <w:top w:w="53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830"/>
        <w:gridCol w:w="6379"/>
      </w:tblGrid>
      <w:tr w:rsidR="00B0395B" w:rsidRPr="002C3D11" w14:paraId="1C117A51" w14:textId="77777777" w:rsidTr="0072037D">
        <w:trPr>
          <w:trHeight w:val="302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F7C7" w14:textId="3D1BD73E" w:rsidR="00B0395B" w:rsidRPr="002C3D11" w:rsidRDefault="003F5F93" w:rsidP="00B0395B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Razdjel: 002 UPRAVNI ODJEL ZA FINANCIJE</w:t>
            </w:r>
          </w:p>
        </w:tc>
      </w:tr>
      <w:tr w:rsidR="003F5F93" w:rsidRPr="002C3D11" w14:paraId="4774E9DA" w14:textId="77777777" w:rsidTr="0072037D">
        <w:trPr>
          <w:trHeight w:val="302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AB42" w14:textId="29CB6F46" w:rsidR="003F5F93" w:rsidRPr="002C3D11" w:rsidRDefault="003F5F93" w:rsidP="00B0395B">
            <w:pPr>
              <w:jc w:val="both"/>
              <w:rPr>
                <w:rFonts w:ascii="Calibri" w:eastAsia="Calibri" w:hAnsi="Calibri" w:cs="Calibri"/>
                <w:b/>
              </w:rPr>
            </w:pPr>
            <w:r w:rsidRPr="003F5F93">
              <w:rPr>
                <w:rFonts w:ascii="Calibri" w:eastAsia="Calibri" w:hAnsi="Calibri" w:cs="Calibri"/>
                <w:b/>
              </w:rPr>
              <w:t>Glava: 00202-33706 JAVNA VATROGASNA POSTROJBA I DVD</w:t>
            </w:r>
          </w:p>
        </w:tc>
      </w:tr>
      <w:tr w:rsidR="003F5F93" w:rsidRPr="002C3D11" w14:paraId="30E78146" w14:textId="77777777" w:rsidTr="0072037D">
        <w:trPr>
          <w:trHeight w:val="302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89AC" w14:textId="3047D500" w:rsidR="003F5F93" w:rsidRPr="002C3D11" w:rsidRDefault="003F5F93" w:rsidP="00B0395B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Uprava: 0001 JAVNA VATROGASNA POSTROJBA GRADA ŠIBENIKA</w:t>
            </w:r>
          </w:p>
        </w:tc>
      </w:tr>
      <w:tr w:rsidR="003F5F93" w:rsidRPr="002C3D11" w14:paraId="28875049" w14:textId="77777777" w:rsidTr="0072037D">
        <w:trPr>
          <w:trHeight w:val="302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5C8C" w14:textId="593EEF9F" w:rsidR="003F5F93" w:rsidRPr="002C3D11" w:rsidRDefault="003F5F93" w:rsidP="00B0395B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Planirana sredstva za provedbu: </w:t>
            </w:r>
            <w:r w:rsidR="00083BB9">
              <w:rPr>
                <w:rFonts w:ascii="Calibri" w:eastAsia="Calibri" w:hAnsi="Calibri" w:cs="Calibri"/>
                <w:b/>
              </w:rPr>
              <w:t>2.</w:t>
            </w:r>
            <w:r w:rsidR="00984180">
              <w:rPr>
                <w:rFonts w:ascii="Calibri" w:eastAsia="Calibri" w:hAnsi="Calibri" w:cs="Calibri"/>
                <w:b/>
              </w:rPr>
              <w:t>804.202,00</w:t>
            </w:r>
            <w:r>
              <w:rPr>
                <w:rFonts w:ascii="Calibri" w:eastAsia="Calibri" w:hAnsi="Calibri" w:cs="Calibri"/>
                <w:b/>
              </w:rPr>
              <w:t xml:space="preserve"> €</w:t>
            </w:r>
          </w:p>
        </w:tc>
      </w:tr>
      <w:tr w:rsidR="00B0395B" w:rsidRPr="002C3D11" w14:paraId="606D032C" w14:textId="77777777" w:rsidTr="0072037D">
        <w:trPr>
          <w:trHeight w:val="31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8E33EA" w14:textId="15AB063C" w:rsidR="00B0395B" w:rsidRPr="002C3D11" w:rsidRDefault="00B0395B" w:rsidP="003F5F93">
            <w:pPr>
              <w:rPr>
                <w:rFonts w:ascii="Calibri" w:eastAsia="Calibri" w:hAnsi="Calibri" w:cs="Calibri"/>
              </w:rPr>
            </w:pPr>
            <w:r w:rsidRPr="002C3D11">
              <w:rPr>
                <w:rFonts w:ascii="Calibri" w:eastAsia="Calibri" w:hAnsi="Calibri" w:cs="Calibri"/>
                <w:b/>
              </w:rPr>
              <w:t>NAZIV PROGRAMA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6A8495" w14:textId="77777777" w:rsidR="00B0395B" w:rsidRPr="002C3D11" w:rsidRDefault="00B0395B" w:rsidP="00B0395B">
            <w:pPr>
              <w:rPr>
                <w:rFonts w:ascii="Calibri" w:eastAsia="Calibri" w:hAnsi="Calibri" w:cs="Calibri"/>
                <w:b/>
                <w:bCs/>
              </w:rPr>
            </w:pPr>
            <w:r w:rsidRPr="002C3D11">
              <w:rPr>
                <w:rFonts w:ascii="Calibri" w:eastAsia="Calibri" w:hAnsi="Calibri" w:cs="Calibri"/>
                <w:b/>
                <w:bCs/>
              </w:rPr>
              <w:t>1005 PROTUPOŽARNA ZAŠTITA LJUDI I IMOVINE</w:t>
            </w:r>
          </w:p>
        </w:tc>
      </w:tr>
      <w:tr w:rsidR="00B0395B" w:rsidRPr="002C3D11" w14:paraId="4EBBE21B" w14:textId="77777777" w:rsidTr="0072037D">
        <w:trPr>
          <w:trHeight w:val="285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F8DEB" w14:textId="77777777" w:rsidR="00B0395B" w:rsidRPr="002C3D11" w:rsidRDefault="00B0395B" w:rsidP="003F5F93">
            <w:pPr>
              <w:rPr>
                <w:rFonts w:ascii="Calibri" w:eastAsia="Calibri" w:hAnsi="Calibri" w:cs="Calibri"/>
                <w:b/>
              </w:rPr>
            </w:pPr>
            <w:r w:rsidRPr="002C3D11">
              <w:rPr>
                <w:rFonts w:ascii="Calibri" w:eastAsia="Calibri" w:hAnsi="Calibri" w:cs="Calibri"/>
                <w:b/>
              </w:rPr>
              <w:t>Funkcijska oznaka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4F88" w14:textId="77777777" w:rsidR="00B0395B" w:rsidRPr="002C3D11" w:rsidRDefault="00B0395B" w:rsidP="00B0395B">
            <w:pPr>
              <w:rPr>
                <w:rFonts w:ascii="Calibri" w:eastAsia="Calibri" w:hAnsi="Calibri" w:cs="Calibri"/>
                <w:b/>
                <w:bCs/>
              </w:rPr>
            </w:pPr>
            <w:r w:rsidRPr="002C3D11">
              <w:rPr>
                <w:rFonts w:ascii="Calibri" w:eastAsia="Calibri" w:hAnsi="Calibri" w:cs="Calibri"/>
                <w:b/>
                <w:bCs/>
              </w:rPr>
              <w:t>0320 Usluge protupožarne zaštite</w:t>
            </w:r>
          </w:p>
        </w:tc>
      </w:tr>
      <w:tr w:rsidR="00B0395B" w:rsidRPr="002C3D11" w14:paraId="03337F55" w14:textId="77777777" w:rsidTr="0072037D">
        <w:trPr>
          <w:trHeight w:val="124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E0D83" w14:textId="5D1AEBDC" w:rsidR="00B0395B" w:rsidRPr="002C3D11" w:rsidRDefault="00B0395B" w:rsidP="003F5F93">
            <w:pPr>
              <w:rPr>
                <w:rFonts w:ascii="Calibri" w:eastAsia="Calibri" w:hAnsi="Calibri" w:cs="Calibri"/>
              </w:rPr>
            </w:pPr>
            <w:r w:rsidRPr="002C3D11">
              <w:rPr>
                <w:rFonts w:ascii="Calibri" w:eastAsia="Calibri" w:hAnsi="Calibri" w:cs="Calibri"/>
                <w:b/>
              </w:rPr>
              <w:t>Regulatorni okvir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CA82" w14:textId="75E1F1C3" w:rsidR="00083BB9" w:rsidRPr="00AB57C8" w:rsidRDefault="00083BB9" w:rsidP="00083BB9">
            <w:pPr>
              <w:numPr>
                <w:ilvl w:val="0"/>
                <w:numId w:val="18"/>
              </w:numPr>
              <w:spacing w:after="160" w:line="252" w:lineRule="auto"/>
              <w:ind w:left="233" w:hanging="142"/>
              <w:contextualSpacing/>
              <w:jc w:val="both"/>
              <w:rPr>
                <w:rFonts w:ascii="Calibri" w:eastAsia="Calibri" w:hAnsi="Calibri" w:cs="Calibri"/>
              </w:rPr>
            </w:pPr>
            <w:r w:rsidRPr="00AB57C8">
              <w:rPr>
                <w:rFonts w:ascii="Calibri" w:eastAsia="Calibri" w:hAnsi="Calibri" w:cs="Calibri"/>
              </w:rPr>
              <w:t>Zakon o vatrogastvu (</w:t>
            </w:r>
            <w:r w:rsidR="000B24B1">
              <w:rPr>
                <w:rFonts w:ascii="Calibri" w:eastAsia="Calibri" w:hAnsi="Calibri" w:cs="Calibri"/>
              </w:rPr>
              <w:t>NN</w:t>
            </w:r>
            <w:r w:rsidRPr="00AB57C8">
              <w:rPr>
                <w:rFonts w:ascii="Calibri" w:eastAsia="Calibri" w:hAnsi="Calibri" w:cs="Calibri"/>
              </w:rPr>
              <w:t xml:space="preserve"> 125/19, 114/22)</w:t>
            </w:r>
          </w:p>
          <w:p w14:paraId="005D88B0" w14:textId="215DED4D" w:rsidR="00083BB9" w:rsidRPr="00AB57C8" w:rsidRDefault="00083BB9" w:rsidP="00083BB9">
            <w:pPr>
              <w:numPr>
                <w:ilvl w:val="0"/>
                <w:numId w:val="18"/>
              </w:numPr>
              <w:spacing w:after="160" w:line="252" w:lineRule="auto"/>
              <w:ind w:left="233" w:hanging="142"/>
              <w:contextualSpacing/>
              <w:jc w:val="both"/>
              <w:rPr>
                <w:rFonts w:ascii="Calibri" w:eastAsia="Calibri" w:hAnsi="Calibri" w:cs="Calibri"/>
              </w:rPr>
            </w:pPr>
            <w:r w:rsidRPr="00AB57C8">
              <w:rPr>
                <w:rFonts w:ascii="Calibri" w:eastAsia="Calibri" w:hAnsi="Calibri" w:cs="Calibri"/>
              </w:rPr>
              <w:t>Zakon o zaštiti od požara (</w:t>
            </w:r>
            <w:r w:rsidR="000B24B1">
              <w:rPr>
                <w:rFonts w:ascii="Calibri" w:eastAsia="Calibri" w:hAnsi="Calibri" w:cs="Calibri"/>
              </w:rPr>
              <w:t>NN</w:t>
            </w:r>
            <w:r w:rsidRPr="00AB57C8">
              <w:rPr>
                <w:rFonts w:ascii="Calibri" w:eastAsia="Calibri" w:hAnsi="Calibri" w:cs="Calibri"/>
              </w:rPr>
              <w:t xml:space="preserve"> 92/10, 114/22)</w:t>
            </w:r>
          </w:p>
          <w:p w14:paraId="1F5188E7" w14:textId="44E9EF8C" w:rsidR="00083BB9" w:rsidRPr="00AB57C8" w:rsidRDefault="00083BB9" w:rsidP="00083BB9">
            <w:pPr>
              <w:numPr>
                <w:ilvl w:val="0"/>
                <w:numId w:val="18"/>
              </w:numPr>
              <w:spacing w:after="160" w:line="252" w:lineRule="auto"/>
              <w:ind w:left="233" w:hanging="142"/>
              <w:contextualSpacing/>
              <w:jc w:val="both"/>
              <w:rPr>
                <w:rFonts w:ascii="Calibri" w:eastAsia="Calibri" w:hAnsi="Calibri" w:cs="Calibri"/>
              </w:rPr>
            </w:pPr>
            <w:r w:rsidRPr="00AB57C8">
              <w:rPr>
                <w:rFonts w:ascii="Calibri" w:eastAsia="Calibri" w:hAnsi="Calibri" w:cs="Calibri"/>
              </w:rPr>
              <w:t>Zakon o zaštiti na radu (</w:t>
            </w:r>
            <w:r w:rsidR="000B24B1">
              <w:rPr>
                <w:rFonts w:ascii="Calibri" w:eastAsia="Calibri" w:hAnsi="Calibri" w:cs="Calibri"/>
              </w:rPr>
              <w:t>NN</w:t>
            </w:r>
            <w:r w:rsidRPr="00AB57C8">
              <w:rPr>
                <w:rFonts w:ascii="Calibri" w:eastAsia="Calibri" w:hAnsi="Calibri" w:cs="Calibri"/>
              </w:rPr>
              <w:t xml:space="preserve"> 71/1</w:t>
            </w:r>
            <w:r>
              <w:rPr>
                <w:rFonts w:ascii="Calibri" w:eastAsia="Calibri" w:hAnsi="Calibri" w:cs="Calibri"/>
              </w:rPr>
              <w:t>4</w:t>
            </w:r>
            <w:r w:rsidRPr="00AB57C8">
              <w:rPr>
                <w:rFonts w:ascii="Calibri" w:eastAsia="Calibri" w:hAnsi="Calibri" w:cs="Calibri"/>
              </w:rPr>
              <w:t>, 118/14, 154/14, 94/18, 96/18)</w:t>
            </w:r>
          </w:p>
          <w:p w14:paraId="15FDCBE8" w14:textId="75FF69FD" w:rsidR="00083BB9" w:rsidRDefault="00083BB9" w:rsidP="00083BB9">
            <w:pPr>
              <w:numPr>
                <w:ilvl w:val="0"/>
                <w:numId w:val="18"/>
              </w:numPr>
              <w:spacing w:after="160" w:line="252" w:lineRule="auto"/>
              <w:ind w:left="233" w:hanging="142"/>
              <w:contextualSpacing/>
              <w:jc w:val="both"/>
              <w:rPr>
                <w:rFonts w:ascii="Calibri" w:eastAsia="Calibri" w:hAnsi="Calibri" w:cs="Calibri"/>
              </w:rPr>
            </w:pPr>
            <w:r w:rsidRPr="00AB57C8">
              <w:rPr>
                <w:rFonts w:ascii="Calibri" w:eastAsia="Calibri" w:hAnsi="Calibri" w:cs="Calibri"/>
              </w:rPr>
              <w:t>Zakon o sustavu civilne zaštite (</w:t>
            </w:r>
            <w:r w:rsidR="000B24B1">
              <w:rPr>
                <w:rFonts w:ascii="Calibri" w:eastAsia="Calibri" w:hAnsi="Calibri" w:cs="Calibri"/>
              </w:rPr>
              <w:t>NN</w:t>
            </w:r>
            <w:r w:rsidRPr="00AB57C8">
              <w:rPr>
                <w:rFonts w:ascii="Calibri" w:eastAsia="Calibri" w:hAnsi="Calibri" w:cs="Calibri"/>
              </w:rPr>
              <w:t xml:space="preserve"> 82/15, 118/18, 31/20, 20/21, 114/22)</w:t>
            </w:r>
          </w:p>
          <w:p w14:paraId="448437CE" w14:textId="36F6077B" w:rsidR="00083BB9" w:rsidRDefault="00F71955" w:rsidP="00083BB9">
            <w:pPr>
              <w:numPr>
                <w:ilvl w:val="0"/>
                <w:numId w:val="18"/>
              </w:numPr>
              <w:spacing w:after="160" w:line="252" w:lineRule="auto"/>
              <w:ind w:left="233" w:hanging="142"/>
              <w:contextualSpacing/>
              <w:jc w:val="both"/>
              <w:rPr>
                <w:rFonts w:ascii="Calibri" w:eastAsia="Calibri" w:hAnsi="Calibri" w:cs="Calibri"/>
              </w:rPr>
            </w:pPr>
            <w:r w:rsidRPr="00F71955">
              <w:rPr>
                <w:rFonts w:ascii="Calibri" w:eastAsia="Calibri" w:hAnsi="Calibri" w:cs="Calibri"/>
              </w:rPr>
              <w:t>Pravilnik o klasifikaciji postrojbi i koeficijentima složenosti poslova te radnih mjesta i mjerila za utvrđivanje radnih mjesta vatrogasaca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083BB9">
              <w:rPr>
                <w:rFonts w:ascii="Calibri" w:eastAsia="Calibri" w:hAnsi="Calibri" w:cs="Calibri"/>
              </w:rPr>
              <w:t>(</w:t>
            </w:r>
            <w:r w:rsidR="000B24B1">
              <w:rPr>
                <w:rFonts w:ascii="Calibri" w:eastAsia="Calibri" w:hAnsi="Calibri" w:cs="Calibri"/>
              </w:rPr>
              <w:t>NN</w:t>
            </w:r>
            <w:r w:rsidR="00083BB9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85</w:t>
            </w:r>
            <w:r w:rsidR="00083BB9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24</w:t>
            </w:r>
            <w:r w:rsidR="00083BB9">
              <w:rPr>
                <w:rFonts w:ascii="Calibri" w:eastAsia="Calibri" w:hAnsi="Calibri" w:cs="Calibri"/>
              </w:rPr>
              <w:t>)</w:t>
            </w:r>
          </w:p>
          <w:p w14:paraId="0265C6BF" w14:textId="5800B197" w:rsidR="00E20126" w:rsidRPr="00AB57C8" w:rsidRDefault="00E20126" w:rsidP="00083BB9">
            <w:pPr>
              <w:numPr>
                <w:ilvl w:val="0"/>
                <w:numId w:val="18"/>
              </w:numPr>
              <w:spacing w:after="160" w:line="252" w:lineRule="auto"/>
              <w:ind w:left="233" w:hanging="142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Uredba o visini dodataka na osnovni koeficijent za radna mjesta profesionalnih vatrogasaca</w:t>
            </w:r>
            <w:r w:rsidR="0025219D">
              <w:rPr>
                <w:rFonts w:ascii="Calibri" w:eastAsia="Calibri" w:hAnsi="Calibri" w:cs="Calibri"/>
              </w:rPr>
              <w:t xml:space="preserve"> (</w:t>
            </w:r>
            <w:r w:rsidR="000B24B1">
              <w:rPr>
                <w:rFonts w:ascii="Calibri" w:eastAsia="Calibri" w:hAnsi="Calibri" w:cs="Calibri"/>
              </w:rPr>
              <w:t>NN</w:t>
            </w:r>
            <w:r w:rsidR="0025219D">
              <w:rPr>
                <w:rFonts w:ascii="Calibri" w:eastAsia="Calibri" w:hAnsi="Calibri" w:cs="Calibri"/>
              </w:rPr>
              <w:t xml:space="preserve"> 92/24)</w:t>
            </w:r>
          </w:p>
          <w:p w14:paraId="1F5DC057" w14:textId="77777777" w:rsidR="00083BB9" w:rsidRPr="00AB57C8" w:rsidRDefault="00083BB9" w:rsidP="00083BB9">
            <w:pPr>
              <w:numPr>
                <w:ilvl w:val="0"/>
                <w:numId w:val="18"/>
              </w:numPr>
              <w:spacing w:after="160" w:line="252" w:lineRule="auto"/>
              <w:ind w:left="233" w:hanging="142"/>
              <w:contextualSpacing/>
              <w:jc w:val="both"/>
              <w:rPr>
                <w:rFonts w:ascii="Calibri" w:eastAsia="Calibri" w:hAnsi="Calibri" w:cs="Calibri"/>
              </w:rPr>
            </w:pPr>
            <w:r w:rsidRPr="00AB57C8">
              <w:rPr>
                <w:rFonts w:ascii="Calibri" w:eastAsia="Calibri" w:hAnsi="Calibri" w:cs="Calibri"/>
              </w:rPr>
              <w:t xml:space="preserve">Statut Javne vatrogasne postrojbe grada Šibenika </w:t>
            </w:r>
          </w:p>
          <w:p w14:paraId="6AA88FA9" w14:textId="77777777" w:rsidR="00083BB9" w:rsidRPr="00AB57C8" w:rsidRDefault="00083BB9" w:rsidP="00083BB9">
            <w:pPr>
              <w:numPr>
                <w:ilvl w:val="0"/>
                <w:numId w:val="18"/>
              </w:numPr>
              <w:spacing w:after="160" w:line="252" w:lineRule="auto"/>
              <w:ind w:left="233" w:hanging="142"/>
              <w:contextualSpacing/>
              <w:jc w:val="both"/>
              <w:rPr>
                <w:rFonts w:ascii="Calibri" w:eastAsia="Calibri" w:hAnsi="Calibri" w:cs="Calibri"/>
              </w:rPr>
            </w:pPr>
            <w:r w:rsidRPr="00AB57C8">
              <w:rPr>
                <w:rFonts w:ascii="Calibri" w:eastAsia="Calibri" w:hAnsi="Calibri" w:cs="Calibri"/>
              </w:rPr>
              <w:t xml:space="preserve">Plan zaštite od požara i tehnoloških eksplozija za područje Grada Šibenika </w:t>
            </w:r>
          </w:p>
          <w:p w14:paraId="5F9C403A" w14:textId="77777777" w:rsidR="00083BB9" w:rsidRPr="00AB57C8" w:rsidRDefault="00083BB9" w:rsidP="00083BB9">
            <w:pPr>
              <w:numPr>
                <w:ilvl w:val="0"/>
                <w:numId w:val="18"/>
              </w:numPr>
              <w:spacing w:after="160" w:line="252" w:lineRule="auto"/>
              <w:ind w:left="233" w:hanging="142"/>
              <w:contextualSpacing/>
              <w:jc w:val="both"/>
              <w:rPr>
                <w:rFonts w:ascii="Calibri" w:eastAsia="Calibri" w:hAnsi="Calibri" w:cs="Calibri"/>
              </w:rPr>
            </w:pPr>
            <w:r w:rsidRPr="00AB57C8">
              <w:rPr>
                <w:rFonts w:ascii="Calibri" w:eastAsia="Calibri" w:hAnsi="Calibri" w:cs="Calibri"/>
              </w:rPr>
              <w:t xml:space="preserve">Plan djelovanja u području prirodnih nepogoda </w:t>
            </w:r>
          </w:p>
          <w:p w14:paraId="0858D840" w14:textId="3B980FA2" w:rsidR="00083BB9" w:rsidRPr="00AB57C8" w:rsidRDefault="00083BB9" w:rsidP="00083BB9">
            <w:pPr>
              <w:numPr>
                <w:ilvl w:val="0"/>
                <w:numId w:val="18"/>
              </w:numPr>
              <w:spacing w:after="160" w:line="252" w:lineRule="auto"/>
              <w:ind w:left="233" w:hanging="142"/>
              <w:contextualSpacing/>
              <w:jc w:val="both"/>
              <w:rPr>
                <w:rFonts w:ascii="Calibri" w:eastAsia="Calibri" w:hAnsi="Calibri" w:cs="Calibri"/>
              </w:rPr>
            </w:pPr>
            <w:r w:rsidRPr="00AB57C8">
              <w:rPr>
                <w:rFonts w:ascii="Calibri" w:eastAsia="Calibri" w:hAnsi="Calibri" w:cs="Calibri"/>
              </w:rPr>
              <w:t>Zakon o proračunu (</w:t>
            </w:r>
            <w:r w:rsidR="000B24B1">
              <w:rPr>
                <w:rFonts w:ascii="Calibri" w:eastAsia="Calibri" w:hAnsi="Calibri" w:cs="Calibri"/>
              </w:rPr>
              <w:t>NN</w:t>
            </w:r>
            <w:r w:rsidRPr="00AB57C8">
              <w:rPr>
                <w:rFonts w:ascii="Calibri" w:eastAsia="Calibri" w:hAnsi="Calibri" w:cs="Calibri"/>
              </w:rPr>
              <w:t xml:space="preserve"> 144/21)</w:t>
            </w:r>
          </w:p>
          <w:p w14:paraId="536CC74C" w14:textId="7353C133" w:rsidR="00083BB9" w:rsidRPr="00AB57C8" w:rsidRDefault="00083BB9" w:rsidP="00083BB9">
            <w:pPr>
              <w:numPr>
                <w:ilvl w:val="0"/>
                <w:numId w:val="18"/>
              </w:numPr>
              <w:spacing w:after="160" w:line="252" w:lineRule="auto"/>
              <w:ind w:left="233" w:hanging="142"/>
              <w:contextualSpacing/>
              <w:jc w:val="both"/>
              <w:rPr>
                <w:rFonts w:ascii="Calibri" w:eastAsia="Calibri" w:hAnsi="Calibri" w:cs="Calibri"/>
              </w:rPr>
            </w:pPr>
            <w:r w:rsidRPr="00AB57C8">
              <w:rPr>
                <w:rFonts w:ascii="Calibri" w:eastAsia="Calibri" w:hAnsi="Calibri" w:cs="Calibri"/>
              </w:rPr>
              <w:t>Zakon o radu (</w:t>
            </w:r>
            <w:r w:rsidR="000B24B1">
              <w:rPr>
                <w:rFonts w:ascii="Calibri" w:eastAsia="Calibri" w:hAnsi="Calibri" w:cs="Calibri"/>
              </w:rPr>
              <w:t>NN</w:t>
            </w:r>
            <w:r w:rsidRPr="00AB57C8">
              <w:rPr>
                <w:rFonts w:ascii="Calibri" w:eastAsia="Calibri" w:hAnsi="Calibri" w:cs="Calibri"/>
              </w:rPr>
              <w:t xml:space="preserve"> 93/14, 128/17, 98/19, 151/22</w:t>
            </w:r>
            <w:r>
              <w:rPr>
                <w:rFonts w:ascii="Calibri" w:eastAsia="Calibri" w:hAnsi="Calibri" w:cs="Calibri"/>
              </w:rPr>
              <w:t>, 64/23</w:t>
            </w:r>
            <w:r w:rsidRPr="00AB57C8">
              <w:rPr>
                <w:rFonts w:ascii="Calibri" w:eastAsia="Calibri" w:hAnsi="Calibri" w:cs="Calibri"/>
              </w:rPr>
              <w:t>)</w:t>
            </w:r>
          </w:p>
          <w:p w14:paraId="0F26835B" w14:textId="04AD7FE6" w:rsidR="00083BB9" w:rsidRPr="00AB57C8" w:rsidRDefault="00083BB9" w:rsidP="00083BB9">
            <w:pPr>
              <w:numPr>
                <w:ilvl w:val="0"/>
                <w:numId w:val="18"/>
              </w:numPr>
              <w:spacing w:after="160" w:line="252" w:lineRule="auto"/>
              <w:ind w:left="233" w:hanging="142"/>
              <w:contextualSpacing/>
              <w:jc w:val="both"/>
              <w:rPr>
                <w:rFonts w:ascii="Calibri" w:eastAsia="Calibri" w:hAnsi="Calibri" w:cs="Calibri"/>
              </w:rPr>
            </w:pPr>
            <w:r w:rsidRPr="00AB57C8">
              <w:rPr>
                <w:rFonts w:ascii="Calibri" w:eastAsia="Calibri" w:hAnsi="Calibri" w:cs="Calibri"/>
              </w:rPr>
              <w:t>Pravilnik o stavljanju na tržište osobne zaštitne opreme (</w:t>
            </w:r>
            <w:r w:rsidR="000B24B1">
              <w:rPr>
                <w:rFonts w:ascii="Calibri" w:eastAsia="Calibri" w:hAnsi="Calibri" w:cs="Calibri"/>
              </w:rPr>
              <w:t>NN</w:t>
            </w:r>
            <w:r w:rsidRPr="00AB57C8">
              <w:rPr>
                <w:rFonts w:ascii="Calibri" w:eastAsia="Calibri" w:hAnsi="Calibri" w:cs="Calibri"/>
              </w:rPr>
              <w:t xml:space="preserve"> 89/10)</w:t>
            </w:r>
          </w:p>
          <w:p w14:paraId="5389FE3E" w14:textId="3173CC57" w:rsidR="00083BB9" w:rsidRPr="00AB57C8" w:rsidRDefault="00083BB9" w:rsidP="00083BB9">
            <w:pPr>
              <w:numPr>
                <w:ilvl w:val="0"/>
                <w:numId w:val="18"/>
              </w:numPr>
              <w:spacing w:after="160" w:line="252" w:lineRule="auto"/>
              <w:ind w:left="233" w:hanging="142"/>
              <w:contextualSpacing/>
              <w:jc w:val="both"/>
              <w:rPr>
                <w:rFonts w:ascii="Calibri" w:eastAsia="Calibri" w:hAnsi="Calibri" w:cs="Calibri"/>
              </w:rPr>
            </w:pPr>
            <w:r w:rsidRPr="00AB57C8">
              <w:rPr>
                <w:rFonts w:ascii="Calibri" w:eastAsia="Calibri" w:hAnsi="Calibri" w:cs="Calibri"/>
              </w:rPr>
              <w:t>Pravilnik o tehničkim zahtjevima za zaštitnu i drugu opremu koju pripadnici vatrogasnih postrojbi koriste prilikom vatrogasnih intervencija (</w:t>
            </w:r>
            <w:r w:rsidR="000B24B1">
              <w:rPr>
                <w:rFonts w:ascii="Calibri" w:eastAsia="Calibri" w:hAnsi="Calibri" w:cs="Calibri"/>
              </w:rPr>
              <w:t>NN</w:t>
            </w:r>
            <w:r w:rsidRPr="00AB57C8">
              <w:rPr>
                <w:rFonts w:ascii="Calibri" w:eastAsia="Calibri" w:hAnsi="Calibri" w:cs="Calibri"/>
              </w:rPr>
              <w:t xml:space="preserve"> 31/11)</w:t>
            </w:r>
          </w:p>
          <w:p w14:paraId="6FEB7599" w14:textId="01D34459" w:rsidR="00083BB9" w:rsidRPr="00AB57C8" w:rsidRDefault="00083BB9" w:rsidP="00083BB9">
            <w:pPr>
              <w:numPr>
                <w:ilvl w:val="0"/>
                <w:numId w:val="18"/>
              </w:numPr>
              <w:spacing w:after="160" w:line="252" w:lineRule="auto"/>
              <w:ind w:left="233" w:hanging="142"/>
              <w:contextualSpacing/>
              <w:jc w:val="both"/>
              <w:rPr>
                <w:rFonts w:ascii="Calibri" w:eastAsia="Calibri" w:hAnsi="Calibri" w:cs="Calibri"/>
              </w:rPr>
            </w:pPr>
            <w:r w:rsidRPr="00AB57C8">
              <w:rPr>
                <w:rFonts w:ascii="Calibri" w:eastAsia="Calibri" w:hAnsi="Calibri" w:cs="Calibri"/>
              </w:rPr>
              <w:t>Pravilnik o uporabi osobne zaštitne opreme (</w:t>
            </w:r>
            <w:r w:rsidR="000B24B1">
              <w:rPr>
                <w:rFonts w:ascii="Calibri" w:eastAsia="Calibri" w:hAnsi="Calibri" w:cs="Calibri"/>
              </w:rPr>
              <w:t>NN</w:t>
            </w:r>
            <w:r w:rsidRPr="00AB57C8">
              <w:rPr>
                <w:rFonts w:ascii="Calibri" w:eastAsia="Calibri" w:hAnsi="Calibri" w:cs="Calibri"/>
              </w:rPr>
              <w:t xml:space="preserve"> 5/21)</w:t>
            </w:r>
          </w:p>
          <w:p w14:paraId="370B700F" w14:textId="102A16D8" w:rsidR="00083BB9" w:rsidRPr="00AB57C8" w:rsidRDefault="00083BB9" w:rsidP="00083BB9">
            <w:pPr>
              <w:numPr>
                <w:ilvl w:val="0"/>
                <w:numId w:val="18"/>
              </w:numPr>
              <w:spacing w:after="160" w:line="252" w:lineRule="auto"/>
              <w:ind w:left="233" w:hanging="142"/>
              <w:contextualSpacing/>
              <w:jc w:val="both"/>
              <w:rPr>
                <w:rFonts w:ascii="Calibri" w:eastAsia="Calibri" w:hAnsi="Calibri" w:cs="Calibri"/>
              </w:rPr>
            </w:pPr>
            <w:r w:rsidRPr="00AB57C8">
              <w:rPr>
                <w:rFonts w:ascii="Calibri" w:eastAsia="Calibri" w:hAnsi="Calibri" w:cs="Calibri"/>
              </w:rPr>
              <w:t>Pravilnik o vatrogasnoj tehnici (</w:t>
            </w:r>
            <w:r w:rsidR="000B24B1">
              <w:rPr>
                <w:rFonts w:ascii="Calibri" w:eastAsia="Calibri" w:hAnsi="Calibri" w:cs="Calibri"/>
              </w:rPr>
              <w:t>NN</w:t>
            </w:r>
            <w:r w:rsidRPr="00AB57C8">
              <w:rPr>
                <w:rFonts w:ascii="Calibri" w:eastAsia="Calibri" w:hAnsi="Calibri" w:cs="Calibri"/>
              </w:rPr>
              <w:t xml:space="preserve"> 5/21)</w:t>
            </w:r>
          </w:p>
          <w:p w14:paraId="4CD6C47E" w14:textId="301126BA" w:rsidR="00083BB9" w:rsidRPr="00AB57C8" w:rsidRDefault="00083BB9" w:rsidP="00083BB9">
            <w:pPr>
              <w:numPr>
                <w:ilvl w:val="0"/>
                <w:numId w:val="18"/>
              </w:numPr>
              <w:spacing w:after="160" w:line="252" w:lineRule="auto"/>
              <w:ind w:left="233" w:hanging="142"/>
              <w:contextualSpacing/>
              <w:jc w:val="both"/>
              <w:rPr>
                <w:rFonts w:ascii="Calibri" w:eastAsia="Calibri" w:hAnsi="Calibri" w:cs="Calibri"/>
              </w:rPr>
            </w:pPr>
            <w:r w:rsidRPr="00AB57C8">
              <w:rPr>
                <w:rFonts w:ascii="Calibri" w:eastAsia="Calibri" w:hAnsi="Calibri" w:cs="Calibri"/>
              </w:rPr>
              <w:t>Pravilnik o poslovima s posebnim uvjetima rada (</w:t>
            </w:r>
            <w:r w:rsidR="000B24B1">
              <w:rPr>
                <w:rFonts w:ascii="Calibri" w:eastAsia="Calibri" w:hAnsi="Calibri" w:cs="Calibri"/>
              </w:rPr>
              <w:t>NN</w:t>
            </w:r>
            <w:r w:rsidRPr="00AB57C8">
              <w:rPr>
                <w:rFonts w:ascii="Calibri" w:eastAsia="Calibri" w:hAnsi="Calibri" w:cs="Calibri"/>
              </w:rPr>
              <w:t xml:space="preserve"> 5/84)</w:t>
            </w:r>
          </w:p>
          <w:p w14:paraId="663CF5D4" w14:textId="09941624" w:rsidR="00083BB9" w:rsidRPr="00AB57C8" w:rsidRDefault="00083BB9" w:rsidP="00083BB9">
            <w:pPr>
              <w:numPr>
                <w:ilvl w:val="0"/>
                <w:numId w:val="18"/>
              </w:numPr>
              <w:spacing w:after="160" w:line="252" w:lineRule="auto"/>
              <w:ind w:left="233" w:hanging="142"/>
              <w:contextualSpacing/>
              <w:jc w:val="both"/>
              <w:rPr>
                <w:rFonts w:ascii="Calibri" w:eastAsia="Calibri" w:hAnsi="Calibri" w:cs="Calibri"/>
              </w:rPr>
            </w:pPr>
            <w:r w:rsidRPr="00AB57C8">
              <w:rPr>
                <w:rFonts w:ascii="Calibri" w:eastAsia="Calibri" w:hAnsi="Calibri" w:cs="Calibri"/>
              </w:rPr>
              <w:t>Pravilnik o programu i načinu polaganja stručnog ispita za vatrogasce s posebnim ovlastima i odgovornostima (</w:t>
            </w:r>
            <w:r w:rsidR="000B24B1">
              <w:rPr>
                <w:rFonts w:ascii="Calibri" w:eastAsia="Calibri" w:hAnsi="Calibri" w:cs="Calibri"/>
              </w:rPr>
              <w:t>NN</w:t>
            </w:r>
            <w:r w:rsidRPr="00AB57C8">
              <w:rPr>
                <w:rFonts w:ascii="Calibri" w:eastAsia="Calibri" w:hAnsi="Calibri" w:cs="Calibri"/>
              </w:rPr>
              <w:t xml:space="preserve"> 110/20)</w:t>
            </w:r>
          </w:p>
          <w:p w14:paraId="4BAFC0F9" w14:textId="3B93C7F9" w:rsidR="00083BB9" w:rsidRPr="00AB57C8" w:rsidRDefault="00083BB9" w:rsidP="00083BB9">
            <w:pPr>
              <w:numPr>
                <w:ilvl w:val="0"/>
                <w:numId w:val="18"/>
              </w:numPr>
              <w:spacing w:after="160" w:line="252" w:lineRule="auto"/>
              <w:ind w:left="233" w:hanging="142"/>
              <w:contextualSpacing/>
              <w:jc w:val="both"/>
              <w:rPr>
                <w:rFonts w:ascii="Calibri" w:eastAsia="Calibri" w:hAnsi="Calibri" w:cs="Calibri"/>
              </w:rPr>
            </w:pPr>
            <w:r w:rsidRPr="00AB57C8">
              <w:rPr>
                <w:rFonts w:ascii="Calibri" w:eastAsia="Calibri" w:hAnsi="Calibri" w:cs="Calibri"/>
              </w:rPr>
              <w:t>Zakon o porezu na dodanu vrijednost (</w:t>
            </w:r>
            <w:r w:rsidR="000B24B1">
              <w:rPr>
                <w:rFonts w:ascii="Calibri" w:eastAsia="Calibri" w:hAnsi="Calibri" w:cs="Calibri"/>
              </w:rPr>
              <w:t>NN</w:t>
            </w:r>
            <w:r w:rsidRPr="00AB57C8">
              <w:rPr>
                <w:rFonts w:ascii="Calibri" w:eastAsia="Calibri" w:hAnsi="Calibri" w:cs="Calibri"/>
              </w:rPr>
              <w:t xml:space="preserve"> 73/13, 99/13, 148/13, 153/13, 143/14, 115/16, 106/18, 121/19, 138/20, 39/22, 113/22)</w:t>
            </w:r>
          </w:p>
          <w:p w14:paraId="7DD583F0" w14:textId="4164C0B7" w:rsidR="00B0395B" w:rsidRPr="003F5F93" w:rsidRDefault="00083BB9" w:rsidP="00083BB9">
            <w:pPr>
              <w:numPr>
                <w:ilvl w:val="0"/>
                <w:numId w:val="18"/>
              </w:numPr>
              <w:spacing w:line="252" w:lineRule="auto"/>
              <w:ind w:left="233" w:hanging="142"/>
              <w:contextualSpacing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 w:rsidRPr="00AB57C8">
              <w:rPr>
                <w:rFonts w:ascii="Calibri" w:eastAsia="Calibri" w:hAnsi="Calibri" w:cs="Calibri"/>
              </w:rPr>
              <w:t>Zakon o zakupu i kupoprodaji poslovnog prostora (</w:t>
            </w:r>
            <w:r w:rsidR="000B24B1">
              <w:rPr>
                <w:rFonts w:ascii="Calibri" w:eastAsia="Calibri" w:hAnsi="Calibri" w:cs="Calibri"/>
              </w:rPr>
              <w:t>NN</w:t>
            </w:r>
            <w:r w:rsidRPr="00AB57C8">
              <w:rPr>
                <w:rFonts w:ascii="Calibri" w:eastAsia="Calibri" w:hAnsi="Calibri" w:cs="Calibri"/>
              </w:rPr>
              <w:t xml:space="preserve"> 125/11, 64/15, 112/18)</w:t>
            </w:r>
          </w:p>
        </w:tc>
      </w:tr>
      <w:tr w:rsidR="00B0395B" w:rsidRPr="002C3D11" w14:paraId="7F7B1594" w14:textId="77777777" w:rsidTr="0072037D">
        <w:trPr>
          <w:trHeight w:val="54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9E24" w14:textId="6CD73C5F" w:rsidR="00B0395B" w:rsidRPr="002C3D11" w:rsidRDefault="00B0395B" w:rsidP="003F5F93">
            <w:pPr>
              <w:rPr>
                <w:rFonts w:ascii="Calibri" w:eastAsia="Calibri" w:hAnsi="Calibri" w:cs="Calibri"/>
              </w:rPr>
            </w:pPr>
            <w:r w:rsidRPr="002C3D11">
              <w:rPr>
                <w:rFonts w:ascii="Calibri" w:eastAsia="Calibri" w:hAnsi="Calibri" w:cs="Calibri"/>
                <w:b/>
              </w:rPr>
              <w:t>Opis programa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7C91D" w14:textId="77777777" w:rsidR="00B0395B" w:rsidRPr="002C3D11" w:rsidRDefault="00B0395B" w:rsidP="00B0395B">
            <w:pPr>
              <w:rPr>
                <w:rFonts w:ascii="Calibri" w:eastAsia="Calibri" w:hAnsi="Calibri" w:cs="Calibri"/>
                <w:b/>
                <w:bCs/>
              </w:rPr>
            </w:pPr>
            <w:r w:rsidRPr="002C3D11">
              <w:rPr>
                <w:rFonts w:ascii="Calibri" w:eastAsia="Calibri" w:hAnsi="Calibri" w:cs="Calibri"/>
                <w:b/>
                <w:bCs/>
              </w:rPr>
              <w:t>A100501 Provedba mjera zaštite od požara i eksplozija</w:t>
            </w:r>
          </w:p>
        </w:tc>
      </w:tr>
      <w:tr w:rsidR="00B0395B" w:rsidRPr="002C3D11" w14:paraId="6B89E4E5" w14:textId="77777777" w:rsidTr="0072037D">
        <w:trPr>
          <w:trHeight w:val="50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7C9E0" w14:textId="18340678" w:rsidR="00B0395B" w:rsidRPr="002C3D11" w:rsidRDefault="00B0395B" w:rsidP="003F5F93">
            <w:pPr>
              <w:rPr>
                <w:rFonts w:ascii="Calibri" w:eastAsia="Calibri" w:hAnsi="Calibri" w:cs="Calibri"/>
              </w:rPr>
            </w:pPr>
            <w:r w:rsidRPr="002C3D11">
              <w:rPr>
                <w:rFonts w:ascii="Calibri" w:eastAsia="Calibri" w:hAnsi="Calibri" w:cs="Calibri"/>
                <w:b/>
              </w:rPr>
              <w:t>Ciljevi programa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5AA2" w14:textId="77777777" w:rsidR="00B0395B" w:rsidRPr="002C3D11" w:rsidRDefault="00B0395B" w:rsidP="00B0395B">
            <w:pPr>
              <w:ind w:right="54"/>
              <w:jc w:val="both"/>
              <w:rPr>
                <w:rFonts w:ascii="Calibri" w:eastAsia="Calibri" w:hAnsi="Calibri" w:cs="Calibri"/>
              </w:rPr>
            </w:pPr>
            <w:r w:rsidRPr="002C3D11">
              <w:rPr>
                <w:rFonts w:ascii="Calibri" w:eastAsia="Calibri" w:hAnsi="Calibri" w:cs="Calibri"/>
              </w:rPr>
              <w:t>Protupožarna zaštita ljudi i imovine</w:t>
            </w:r>
            <w:r>
              <w:rPr>
                <w:rFonts w:ascii="Calibri" w:eastAsia="Calibri" w:hAnsi="Calibri" w:cs="Calibri"/>
              </w:rPr>
              <w:t xml:space="preserve"> kroz zaštitu opće sigurnosti ljudi i imovine te preventivno djelovanje na području zaštite od požara</w:t>
            </w:r>
          </w:p>
        </w:tc>
      </w:tr>
      <w:tr w:rsidR="00B0395B" w:rsidRPr="002C3D11" w14:paraId="5F3160C2" w14:textId="77777777" w:rsidTr="0072037D">
        <w:trPr>
          <w:trHeight w:val="59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F228C" w14:textId="1EE8EA1C" w:rsidR="00B0395B" w:rsidRDefault="00B0395B" w:rsidP="003F5F93">
            <w:pPr>
              <w:rPr>
                <w:rFonts w:ascii="Calibri" w:eastAsia="Calibri" w:hAnsi="Calibri" w:cs="Calibri"/>
                <w:b/>
              </w:rPr>
            </w:pPr>
            <w:r w:rsidRPr="002C3D11">
              <w:rPr>
                <w:rFonts w:ascii="Calibri" w:eastAsia="Calibri" w:hAnsi="Calibri" w:cs="Calibri"/>
                <w:b/>
              </w:rPr>
              <w:t>Planirana sredstva za provedbu</w:t>
            </w:r>
          </w:p>
          <w:p w14:paraId="597D2A5A" w14:textId="54325C1F" w:rsidR="00B0395B" w:rsidRPr="002C3D11" w:rsidRDefault="00B0395B" w:rsidP="003F5F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(</w:t>
            </w:r>
            <w:r w:rsidR="00083BB9">
              <w:rPr>
                <w:rFonts w:ascii="Calibri" w:eastAsia="Calibri" w:hAnsi="Calibri" w:cs="Calibri"/>
                <w:b/>
              </w:rPr>
              <w:t>F</w:t>
            </w:r>
            <w:r w:rsidR="003F5F93">
              <w:rPr>
                <w:rFonts w:ascii="Calibri" w:eastAsia="Calibri" w:hAnsi="Calibri" w:cs="Calibri"/>
                <w:b/>
              </w:rPr>
              <w:t>inancijsk</w:t>
            </w:r>
            <w:r w:rsidR="00083BB9">
              <w:rPr>
                <w:rFonts w:ascii="Calibri" w:eastAsia="Calibri" w:hAnsi="Calibri" w:cs="Calibri"/>
                <w:b/>
              </w:rPr>
              <w:t>i</w:t>
            </w:r>
            <w:r w:rsidR="003F5F93">
              <w:rPr>
                <w:rFonts w:ascii="Calibri" w:eastAsia="Calibri" w:hAnsi="Calibri" w:cs="Calibri"/>
                <w:b/>
              </w:rPr>
              <w:t xml:space="preserve"> plan </w:t>
            </w:r>
            <w:r>
              <w:rPr>
                <w:rFonts w:ascii="Calibri" w:eastAsia="Calibri" w:hAnsi="Calibri" w:cs="Calibri"/>
                <w:b/>
              </w:rPr>
              <w:t>202</w:t>
            </w:r>
            <w:r w:rsidR="00083BB9">
              <w:rPr>
                <w:rFonts w:ascii="Calibri" w:eastAsia="Calibri" w:hAnsi="Calibri" w:cs="Calibri"/>
                <w:b/>
              </w:rPr>
              <w:t>4</w:t>
            </w:r>
            <w:r>
              <w:rPr>
                <w:rFonts w:ascii="Calibri" w:eastAsia="Calibri" w:hAnsi="Calibri" w:cs="Calibri"/>
                <w:b/>
              </w:rPr>
              <w:t>.)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EA234" w14:textId="7F4B8FA0" w:rsidR="00B0395B" w:rsidRPr="002C3D11" w:rsidRDefault="00083BB9" w:rsidP="003F5F93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2.468.283,00 EUR</w:t>
            </w:r>
          </w:p>
        </w:tc>
      </w:tr>
      <w:tr w:rsidR="00B0395B" w:rsidRPr="002C3D11" w14:paraId="23497EC5" w14:textId="77777777" w:rsidTr="0072037D">
        <w:trPr>
          <w:trHeight w:val="59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9D157" w14:textId="6869F6B5" w:rsidR="00B0395B" w:rsidRDefault="00B0395B" w:rsidP="003F5F9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Planirana sredstva za provedbu</w:t>
            </w:r>
          </w:p>
          <w:p w14:paraId="04C0A870" w14:textId="716DE4E2" w:rsidR="00B0395B" w:rsidRPr="002C3D11" w:rsidRDefault="00B0395B" w:rsidP="003F5F9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</w:t>
            </w:r>
            <w:r w:rsidR="00083BB9">
              <w:rPr>
                <w:rFonts w:ascii="Calibri" w:eastAsia="Calibri" w:hAnsi="Calibri" w:cs="Calibri"/>
                <w:b/>
              </w:rPr>
              <w:t>1</w:t>
            </w:r>
            <w:r w:rsidR="00F74C4C">
              <w:rPr>
                <w:rFonts w:ascii="Calibri" w:eastAsia="Calibri" w:hAnsi="Calibri" w:cs="Calibri"/>
                <w:b/>
              </w:rPr>
              <w:t xml:space="preserve">. </w:t>
            </w:r>
            <w:r>
              <w:rPr>
                <w:rFonts w:ascii="Calibri" w:eastAsia="Calibri" w:hAnsi="Calibri" w:cs="Calibri"/>
                <w:b/>
              </w:rPr>
              <w:t>izmjene i dopune 202</w:t>
            </w:r>
            <w:r w:rsidR="00083BB9">
              <w:rPr>
                <w:rFonts w:ascii="Calibri" w:eastAsia="Calibri" w:hAnsi="Calibri" w:cs="Calibri"/>
                <w:b/>
              </w:rPr>
              <w:t>4</w:t>
            </w:r>
            <w:r>
              <w:rPr>
                <w:rFonts w:ascii="Calibri" w:eastAsia="Calibri" w:hAnsi="Calibri" w:cs="Calibri"/>
                <w:b/>
              </w:rPr>
              <w:t>.)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7C25" w14:textId="20E45028" w:rsidR="00B0395B" w:rsidRDefault="00083BB9" w:rsidP="003F5F93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2.693.822,00</w:t>
            </w:r>
            <w:r w:rsidR="00DC28C1">
              <w:rPr>
                <w:rFonts w:ascii="Calibri" w:eastAsia="Calibri" w:hAnsi="Calibri" w:cs="Calibri"/>
                <w:b/>
                <w:bCs/>
              </w:rPr>
              <w:t xml:space="preserve"> EUR</w:t>
            </w:r>
          </w:p>
        </w:tc>
      </w:tr>
      <w:tr w:rsidR="00917007" w:rsidRPr="002C3D11" w14:paraId="592AECDF" w14:textId="77777777" w:rsidTr="0072037D">
        <w:trPr>
          <w:trHeight w:val="59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D14C" w14:textId="77777777" w:rsidR="00917007" w:rsidRDefault="00917007" w:rsidP="003F5F9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Planirana sredstva za provedbu </w:t>
            </w:r>
          </w:p>
          <w:p w14:paraId="2246350A" w14:textId="6F7F1487" w:rsidR="00917007" w:rsidRPr="002C3D11" w:rsidRDefault="00917007" w:rsidP="003F5F9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(2. izmjene i dopune 2024.)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9646" w14:textId="73E72BAF" w:rsidR="00917007" w:rsidRDefault="00917007" w:rsidP="003F5F93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2.804.202,00 EUR</w:t>
            </w:r>
          </w:p>
        </w:tc>
      </w:tr>
      <w:tr w:rsidR="00B0395B" w:rsidRPr="002C3D11" w14:paraId="3541811A" w14:textId="77777777" w:rsidTr="0072037D">
        <w:trPr>
          <w:trHeight w:val="59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111A0" w14:textId="77777777" w:rsidR="00B0395B" w:rsidRDefault="00B0395B" w:rsidP="003F5F93">
            <w:pPr>
              <w:rPr>
                <w:rFonts w:ascii="Calibri" w:eastAsia="Calibri" w:hAnsi="Calibri" w:cs="Calibri"/>
                <w:b/>
              </w:rPr>
            </w:pPr>
            <w:r w:rsidRPr="002C3D11">
              <w:rPr>
                <w:rFonts w:ascii="Calibri" w:eastAsia="Calibri" w:hAnsi="Calibri" w:cs="Calibri"/>
                <w:b/>
              </w:rPr>
              <w:t>Izvršena sredstva za provedbu</w:t>
            </w:r>
          </w:p>
          <w:p w14:paraId="395DFA99" w14:textId="5FF6D56B" w:rsidR="00B0395B" w:rsidRPr="002C3D11" w:rsidRDefault="00B0395B" w:rsidP="003F5F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(na </w:t>
            </w:r>
            <w:r w:rsidR="00083BB9">
              <w:rPr>
                <w:rFonts w:ascii="Calibri" w:eastAsia="Calibri" w:hAnsi="Calibri" w:cs="Calibri"/>
                <w:b/>
              </w:rPr>
              <w:t>3</w:t>
            </w:r>
            <w:r w:rsidR="00917007">
              <w:rPr>
                <w:rFonts w:ascii="Calibri" w:eastAsia="Calibri" w:hAnsi="Calibri" w:cs="Calibri"/>
                <w:b/>
              </w:rPr>
              <w:t>1</w:t>
            </w:r>
            <w:r w:rsidR="00083BB9">
              <w:rPr>
                <w:rFonts w:ascii="Calibri" w:eastAsia="Calibri" w:hAnsi="Calibri" w:cs="Calibri"/>
                <w:b/>
              </w:rPr>
              <w:t>.</w:t>
            </w:r>
            <w:r w:rsidR="00917007">
              <w:rPr>
                <w:rFonts w:ascii="Calibri" w:eastAsia="Calibri" w:hAnsi="Calibri" w:cs="Calibri"/>
                <w:b/>
              </w:rPr>
              <w:t>10</w:t>
            </w:r>
            <w:r w:rsidR="00083BB9">
              <w:rPr>
                <w:rFonts w:ascii="Calibri" w:eastAsia="Calibri" w:hAnsi="Calibri" w:cs="Calibri"/>
                <w:b/>
              </w:rPr>
              <w:t>.2024.)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38065" w14:textId="4D45972B" w:rsidR="00B0395B" w:rsidRPr="002C3D11" w:rsidRDefault="00917007" w:rsidP="003F5F93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2.022.279,46</w:t>
            </w:r>
            <w:r w:rsidR="00DC28C1">
              <w:rPr>
                <w:rFonts w:ascii="Calibri" w:eastAsia="Calibri" w:hAnsi="Calibri" w:cs="Calibri"/>
                <w:b/>
                <w:bCs/>
              </w:rPr>
              <w:t xml:space="preserve"> EUR</w:t>
            </w:r>
          </w:p>
        </w:tc>
      </w:tr>
      <w:tr w:rsidR="00B0395B" w:rsidRPr="002C3D11" w14:paraId="570606A0" w14:textId="77777777" w:rsidTr="0072037D">
        <w:trPr>
          <w:trHeight w:val="37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29731" w14:textId="2924203C" w:rsidR="00B0395B" w:rsidRPr="002C3D11" w:rsidRDefault="00B0395B" w:rsidP="003F5F93">
            <w:pPr>
              <w:rPr>
                <w:rFonts w:ascii="Calibri" w:eastAsia="Calibri" w:hAnsi="Calibri" w:cs="Calibri"/>
              </w:rPr>
            </w:pPr>
            <w:r w:rsidRPr="002C3D11">
              <w:rPr>
                <w:rFonts w:ascii="Calibri" w:eastAsia="Calibri" w:hAnsi="Calibri" w:cs="Calibri"/>
                <w:b/>
              </w:rPr>
              <w:t>Pokazatelj rezultata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F6FC" w14:textId="77777777" w:rsidR="00B0395B" w:rsidRPr="002C3D11" w:rsidRDefault="00B0395B" w:rsidP="00B0395B">
            <w:pPr>
              <w:rPr>
                <w:rFonts w:ascii="Calibri" w:eastAsia="Calibri" w:hAnsi="Calibri" w:cs="Calibri"/>
              </w:rPr>
            </w:pPr>
            <w:r w:rsidRPr="002C3D11">
              <w:rPr>
                <w:rFonts w:ascii="Calibri" w:eastAsia="Calibri" w:hAnsi="Calibri" w:cs="Calibri"/>
              </w:rPr>
              <w:t>Smanjenje opožarenih površina, smanjenje broja intervencija</w:t>
            </w:r>
            <w:r>
              <w:rPr>
                <w:rFonts w:ascii="Calibri" w:eastAsia="Calibri" w:hAnsi="Calibri" w:cs="Calibri"/>
              </w:rPr>
              <w:t>, p</w:t>
            </w:r>
            <w:r w:rsidRPr="00B0395B">
              <w:rPr>
                <w:rFonts w:ascii="Calibri" w:eastAsia="Calibri" w:hAnsi="Calibri" w:cs="Calibri"/>
              </w:rPr>
              <w:t>ovećanje broja izdanih odobrenja za loženje vatre na otvorenom</w:t>
            </w:r>
            <w:r>
              <w:rPr>
                <w:rFonts w:ascii="Calibri" w:eastAsia="Calibri" w:hAnsi="Calibri" w:cs="Calibri"/>
              </w:rPr>
              <w:t>, p</w:t>
            </w:r>
            <w:r w:rsidRPr="00B0395B">
              <w:rPr>
                <w:rFonts w:ascii="Calibri" w:eastAsia="Calibri" w:hAnsi="Calibri" w:cs="Calibri"/>
              </w:rPr>
              <w:t>ovećanje broja vatrodojavnih priključaka</w:t>
            </w:r>
            <w:r>
              <w:rPr>
                <w:rFonts w:ascii="Calibri" w:eastAsia="Calibri" w:hAnsi="Calibri" w:cs="Calibri"/>
              </w:rPr>
              <w:t>, p</w:t>
            </w:r>
            <w:r w:rsidRPr="00B0395B">
              <w:rPr>
                <w:rFonts w:ascii="Calibri" w:eastAsia="Calibri" w:hAnsi="Calibri" w:cs="Calibri"/>
              </w:rPr>
              <w:t>ovećanje broja posjeta dječjim vrtićima i školama</w:t>
            </w:r>
          </w:p>
        </w:tc>
      </w:tr>
      <w:tr w:rsidR="00B0395B" w:rsidRPr="002C3D11" w14:paraId="24437BF4" w14:textId="77777777" w:rsidTr="0072037D">
        <w:trPr>
          <w:trHeight w:val="248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9033E" w14:textId="69F56A99" w:rsidR="00B0395B" w:rsidRPr="002C3D11" w:rsidRDefault="00B0395B" w:rsidP="003F5F93">
            <w:pPr>
              <w:rPr>
                <w:rFonts w:ascii="Calibri" w:eastAsia="Calibri" w:hAnsi="Calibri" w:cs="Calibri"/>
              </w:rPr>
            </w:pPr>
            <w:r w:rsidRPr="002C3D11">
              <w:rPr>
                <w:rFonts w:ascii="Calibri" w:eastAsia="Calibri" w:hAnsi="Calibri" w:cs="Calibri"/>
                <w:b/>
              </w:rPr>
              <w:t>Obrazloženje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62CE" w14:textId="38F1CBF5" w:rsidR="00F74C4C" w:rsidRDefault="00B0395B" w:rsidP="00B0395B">
            <w:pPr>
              <w:jc w:val="both"/>
              <w:rPr>
                <w:rFonts w:ascii="Calibri" w:eastAsia="Calibri" w:hAnsi="Calibri" w:cs="Calibri"/>
              </w:rPr>
            </w:pPr>
            <w:r w:rsidRPr="00B0395B">
              <w:rPr>
                <w:rFonts w:ascii="Calibri" w:eastAsia="Calibri" w:hAnsi="Calibri" w:cs="Calibri"/>
              </w:rPr>
              <w:t>Javna vatrogasna postrojba grada Šibenika rasporedom i brojem vatrogasaca po smjenama</w:t>
            </w:r>
            <w:r w:rsidR="00C67A24">
              <w:rPr>
                <w:rFonts w:ascii="Calibri" w:eastAsia="Calibri" w:hAnsi="Calibri" w:cs="Calibri"/>
              </w:rPr>
              <w:t xml:space="preserve"> i dalje ne udovoljava odredbama Plana zaštite od požara i tehnoloških eksplozija za područje Grada Šibenika, međutim opremom i tehnikom trudi se</w:t>
            </w:r>
            <w:r w:rsidRPr="00B0395B">
              <w:rPr>
                <w:rFonts w:ascii="Calibri" w:eastAsia="Calibri" w:hAnsi="Calibri" w:cs="Calibri"/>
              </w:rPr>
              <w:t xml:space="preserve"> jamčiti veliku učinkovitost kod požara otvorenih prostora, požara prometnih sredstava, prometnih nezgoda, spašavanja ljudi i gašenja na visokim objektima, intervencijama spašavanja na vodi, spašavanja iz ruševina te rješavanja brojnih opasnih situacija, posebice na području grada Šibenika.</w:t>
            </w:r>
            <w:r w:rsidR="00C67A24">
              <w:rPr>
                <w:rFonts w:ascii="Calibri" w:eastAsia="Calibri" w:hAnsi="Calibri" w:cs="Calibri"/>
              </w:rPr>
              <w:t xml:space="preserve"> Zbog navedenog, osigurali smo sredstva iz vlastitih prihoda, kao i viška prihoda iz 2023. godine, kako bismo spremnost vatrogasaca i dostupnost neophodne opreme povećali, posebice u odnosu na ronilački tim, ali i ostale segmente ove postrojbe te uočene određene slabosti koje prijete ometanju redovitog poslovanja.</w:t>
            </w:r>
          </w:p>
          <w:p w14:paraId="66F22DB0" w14:textId="34CC6231" w:rsidR="00EA2D38" w:rsidRDefault="00EA2D38" w:rsidP="00B0395B">
            <w:pPr>
              <w:jc w:val="both"/>
              <w:rPr>
                <w:rFonts w:ascii="Calibri" w:eastAsia="Calibri" w:hAnsi="Calibri" w:cs="Calibri"/>
              </w:rPr>
            </w:pPr>
          </w:p>
          <w:p w14:paraId="70EEE394" w14:textId="1CE704F6" w:rsidR="005B5315" w:rsidRDefault="00F74C4C" w:rsidP="003B032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Ključne promjene u o</w:t>
            </w:r>
            <w:r w:rsidR="00632A5F">
              <w:rPr>
                <w:rFonts w:ascii="Calibri" w:eastAsia="Calibri" w:hAnsi="Calibri" w:cs="Calibri"/>
              </w:rPr>
              <w:t xml:space="preserve">vim </w:t>
            </w:r>
            <w:r>
              <w:rPr>
                <w:rFonts w:ascii="Calibri" w:eastAsia="Calibri" w:hAnsi="Calibri" w:cs="Calibri"/>
              </w:rPr>
              <w:t>izmjena</w:t>
            </w:r>
            <w:r w:rsidR="00632A5F"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</w:rPr>
              <w:t xml:space="preserve"> i dopuna</w:t>
            </w:r>
            <w:r w:rsidR="00632A5F"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</w:rPr>
              <w:t xml:space="preserve"> financijskog plana</w:t>
            </w:r>
            <w:r w:rsidR="00C67A24">
              <w:rPr>
                <w:rFonts w:ascii="Calibri" w:eastAsia="Calibri" w:hAnsi="Calibri" w:cs="Calibri"/>
              </w:rPr>
              <w:t>,  a odnose se na Plan rashoda,</w:t>
            </w:r>
            <w:r>
              <w:rPr>
                <w:rFonts w:ascii="Calibri" w:eastAsia="Calibri" w:hAnsi="Calibri" w:cs="Calibri"/>
              </w:rPr>
              <w:t xml:space="preserve"> obuhvaćaju</w:t>
            </w:r>
            <w:r w:rsidR="005B5315">
              <w:rPr>
                <w:rFonts w:ascii="Calibri" w:eastAsia="Calibri" w:hAnsi="Calibri" w:cs="Calibri"/>
              </w:rPr>
              <w:t>:</w:t>
            </w:r>
          </w:p>
          <w:p w14:paraId="11174629" w14:textId="73543D2C" w:rsidR="005B5315" w:rsidRDefault="005B5315" w:rsidP="005B5315">
            <w:pPr>
              <w:pStyle w:val="Odlomakpopisa"/>
              <w:numPr>
                <w:ilvl w:val="0"/>
                <w:numId w:val="18"/>
              </w:numPr>
              <w:ind w:left="658" w:hanging="28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Povećanje rashoda za zaposlene u iznosu od </w:t>
            </w:r>
            <w:r w:rsidR="007773CB">
              <w:rPr>
                <w:rFonts w:ascii="Calibri" w:eastAsia="Calibri" w:hAnsi="Calibri" w:cs="Calibri"/>
              </w:rPr>
              <w:t>111.096,00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7773CB">
              <w:rPr>
                <w:rFonts w:ascii="Calibri" w:eastAsia="Calibri" w:hAnsi="Calibri" w:cs="Calibri"/>
              </w:rPr>
              <w:t xml:space="preserve">EUR (plaće za redovan rad, plaće za prekovremeni rad, doprinosi </w:t>
            </w:r>
            <w:r w:rsidR="00A97B4A">
              <w:rPr>
                <w:rFonts w:ascii="Calibri" w:eastAsia="Calibri" w:hAnsi="Calibri" w:cs="Calibri"/>
              </w:rPr>
              <w:t>na plaće, a</w:t>
            </w:r>
            <w:r w:rsidR="007773CB">
              <w:rPr>
                <w:rFonts w:ascii="Calibri" w:eastAsia="Calibri" w:hAnsi="Calibri" w:cs="Calibri"/>
              </w:rPr>
              <w:t xml:space="preserve"> zbog promjene općih akata postrojbe i velikog broja prekovremenih sati ostvarenih na požaru o</w:t>
            </w:r>
            <w:r w:rsidR="00CB3CDF">
              <w:rPr>
                <w:rFonts w:ascii="Calibri" w:eastAsia="Calibri" w:hAnsi="Calibri" w:cs="Calibri"/>
              </w:rPr>
              <w:t>tvorenog prostora</w:t>
            </w:r>
            <w:r w:rsidR="007773CB">
              <w:rPr>
                <w:rFonts w:ascii="Calibri" w:eastAsia="Calibri" w:hAnsi="Calibri" w:cs="Calibri"/>
              </w:rPr>
              <w:t xml:space="preserve"> </w:t>
            </w:r>
            <w:r w:rsidR="00A97B4A">
              <w:rPr>
                <w:rFonts w:ascii="Calibri" w:eastAsia="Calibri" w:hAnsi="Calibri" w:cs="Calibri"/>
              </w:rPr>
              <w:t>u</w:t>
            </w:r>
            <w:r w:rsidR="007773CB">
              <w:rPr>
                <w:rFonts w:ascii="Calibri" w:eastAsia="Calibri" w:hAnsi="Calibri" w:cs="Calibri"/>
              </w:rPr>
              <w:t xml:space="preserve"> Skradinskom području,</w:t>
            </w:r>
          </w:p>
          <w:p w14:paraId="7C3CD986" w14:textId="19F51394" w:rsidR="005B5315" w:rsidRDefault="005B5315" w:rsidP="005B5315">
            <w:pPr>
              <w:pStyle w:val="Odlomakpopisa"/>
              <w:numPr>
                <w:ilvl w:val="0"/>
                <w:numId w:val="18"/>
              </w:numPr>
              <w:ind w:left="658" w:hanging="28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Povećanje materijalnih rashoda u iznosu od </w:t>
            </w:r>
            <w:r w:rsidR="007773CB">
              <w:rPr>
                <w:rFonts w:ascii="Calibri" w:eastAsia="Calibri" w:hAnsi="Calibri" w:cs="Calibri"/>
              </w:rPr>
              <w:t>22.625,00</w:t>
            </w:r>
            <w:r>
              <w:rPr>
                <w:rFonts w:ascii="Calibri" w:eastAsia="Calibri" w:hAnsi="Calibri" w:cs="Calibri"/>
              </w:rPr>
              <w:t xml:space="preserve"> EUR (</w:t>
            </w:r>
            <w:r w:rsidR="008A11B7">
              <w:rPr>
                <w:rFonts w:ascii="Calibri" w:eastAsia="Calibri" w:hAnsi="Calibri" w:cs="Calibri"/>
              </w:rPr>
              <w:t>prvenstveno rashodi za usluge tekuć</w:t>
            </w:r>
            <w:r w:rsidR="00A97B4A">
              <w:rPr>
                <w:rFonts w:ascii="Calibri" w:eastAsia="Calibri" w:hAnsi="Calibri" w:cs="Calibri"/>
              </w:rPr>
              <w:t>eg i</w:t>
            </w:r>
            <w:r w:rsidR="008A11B7">
              <w:rPr>
                <w:rFonts w:ascii="Calibri" w:eastAsia="Calibri" w:hAnsi="Calibri" w:cs="Calibri"/>
              </w:rPr>
              <w:t xml:space="preserve"> investicijskog održavanja</w:t>
            </w:r>
            <w:r w:rsidR="00A97B4A">
              <w:rPr>
                <w:rFonts w:ascii="Calibri" w:eastAsia="Calibri" w:hAnsi="Calibri" w:cs="Calibri"/>
              </w:rPr>
              <w:t xml:space="preserve"> vozila</w:t>
            </w:r>
            <w:r w:rsidR="008A11B7">
              <w:rPr>
                <w:rFonts w:ascii="Calibri" w:eastAsia="Calibri" w:hAnsi="Calibri" w:cs="Calibri"/>
              </w:rPr>
              <w:t xml:space="preserve"> te intelektualne usluge zbog korištenja usluga vanjskog knjigovodstvenog servisa</w:t>
            </w:r>
            <w:r>
              <w:rPr>
                <w:rFonts w:ascii="Calibri" w:eastAsia="Calibri" w:hAnsi="Calibri" w:cs="Calibri"/>
              </w:rPr>
              <w:t>)</w:t>
            </w:r>
            <w:r w:rsidR="009A215A">
              <w:rPr>
                <w:rFonts w:ascii="Calibri" w:eastAsia="Calibri" w:hAnsi="Calibri" w:cs="Calibri"/>
              </w:rPr>
              <w:t>,</w:t>
            </w:r>
          </w:p>
          <w:p w14:paraId="330C44D6" w14:textId="24CCC6FE" w:rsidR="007773CB" w:rsidRDefault="007773CB" w:rsidP="005B5315">
            <w:pPr>
              <w:pStyle w:val="Odlomakpopisa"/>
              <w:numPr>
                <w:ilvl w:val="0"/>
                <w:numId w:val="18"/>
              </w:numPr>
              <w:ind w:left="658" w:hanging="28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Smanjenje financijskih rashoda za 30,00 EUR (</w:t>
            </w:r>
            <w:r w:rsidR="00A97B4A">
              <w:rPr>
                <w:rFonts w:ascii="Calibri" w:eastAsia="Calibri" w:hAnsi="Calibri" w:cs="Calibri"/>
              </w:rPr>
              <w:t xml:space="preserve">manje zateznih </w:t>
            </w:r>
            <w:r>
              <w:rPr>
                <w:rFonts w:ascii="Calibri" w:eastAsia="Calibri" w:hAnsi="Calibri" w:cs="Calibri"/>
              </w:rPr>
              <w:t>kamat</w:t>
            </w:r>
            <w:r w:rsidR="00A97B4A">
              <w:rPr>
                <w:rFonts w:ascii="Calibri" w:eastAsia="Calibri" w:hAnsi="Calibri" w:cs="Calibri"/>
              </w:rPr>
              <w:t>a zbog redovitijeg plaćanja računa</w:t>
            </w:r>
            <w:r>
              <w:rPr>
                <w:rFonts w:ascii="Calibri" w:eastAsia="Calibri" w:hAnsi="Calibri" w:cs="Calibri"/>
              </w:rPr>
              <w:t>)</w:t>
            </w:r>
          </w:p>
          <w:p w14:paraId="1FF2F205" w14:textId="698CFFF8" w:rsidR="009A215A" w:rsidRDefault="007773CB" w:rsidP="005B5315">
            <w:pPr>
              <w:pStyle w:val="Odlomakpopisa"/>
              <w:numPr>
                <w:ilvl w:val="0"/>
                <w:numId w:val="18"/>
              </w:numPr>
              <w:ind w:left="658" w:hanging="28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Smanjenje</w:t>
            </w:r>
            <w:r w:rsidR="009A215A">
              <w:rPr>
                <w:rFonts w:ascii="Calibri" w:eastAsia="Calibri" w:hAnsi="Calibri" w:cs="Calibri"/>
              </w:rPr>
              <w:t xml:space="preserve"> naknada građanima i kućanstvima u iznosu od </w:t>
            </w:r>
            <w:r>
              <w:rPr>
                <w:rFonts w:ascii="Calibri" w:eastAsia="Calibri" w:hAnsi="Calibri" w:cs="Calibri"/>
              </w:rPr>
              <w:t>32</w:t>
            </w:r>
            <w:r w:rsidR="009A215A">
              <w:rPr>
                <w:rFonts w:ascii="Calibri" w:eastAsia="Calibri" w:hAnsi="Calibri" w:cs="Calibri"/>
              </w:rPr>
              <w:t>,00 EUR (</w:t>
            </w:r>
            <w:r>
              <w:rPr>
                <w:rFonts w:ascii="Calibri" w:eastAsia="Calibri" w:hAnsi="Calibri" w:cs="Calibri"/>
              </w:rPr>
              <w:t>u prvom dijelu godine je</w:t>
            </w:r>
            <w:r w:rsidR="009A215A">
              <w:rPr>
                <w:rFonts w:ascii="Calibri" w:eastAsia="Calibri" w:hAnsi="Calibri" w:cs="Calibri"/>
              </w:rPr>
              <w:t xml:space="preserve"> uskla</w:t>
            </w:r>
            <w:r>
              <w:rPr>
                <w:rFonts w:ascii="Calibri" w:eastAsia="Calibri" w:hAnsi="Calibri" w:cs="Calibri"/>
              </w:rPr>
              <w:t>đen</w:t>
            </w:r>
            <w:r w:rsidR="009A215A">
              <w:rPr>
                <w:rFonts w:ascii="Calibri" w:eastAsia="Calibri" w:hAnsi="Calibri" w:cs="Calibri"/>
              </w:rPr>
              <w:t xml:space="preserve"> iznos stipendije za dijete poginulog vatrogasca zbog nove osnovice za obračun</w:t>
            </w:r>
            <w:r>
              <w:rPr>
                <w:rFonts w:ascii="Calibri" w:eastAsia="Calibri" w:hAnsi="Calibri" w:cs="Calibri"/>
              </w:rPr>
              <w:t xml:space="preserve"> te je sada moguće utvrditi točan iznos potreban za prosinac</w:t>
            </w:r>
            <w:r w:rsidR="009A215A">
              <w:rPr>
                <w:rFonts w:ascii="Calibri" w:eastAsia="Calibri" w:hAnsi="Calibri" w:cs="Calibri"/>
              </w:rPr>
              <w:t>),</w:t>
            </w:r>
          </w:p>
          <w:p w14:paraId="1D1D84B5" w14:textId="18A99221" w:rsidR="009A215A" w:rsidRDefault="007773CB" w:rsidP="005B5315">
            <w:pPr>
              <w:pStyle w:val="Odlomakpopisa"/>
              <w:numPr>
                <w:ilvl w:val="0"/>
                <w:numId w:val="18"/>
              </w:numPr>
              <w:ind w:left="658" w:hanging="28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Smanjenje</w:t>
            </w:r>
            <w:r w:rsidR="009A215A">
              <w:rPr>
                <w:rFonts w:ascii="Calibri" w:eastAsia="Calibri" w:hAnsi="Calibri" w:cs="Calibri"/>
              </w:rPr>
              <w:t xml:space="preserve"> ostalih rashoda u iznosu od </w:t>
            </w:r>
            <w:r>
              <w:rPr>
                <w:rFonts w:ascii="Calibri" w:eastAsia="Calibri" w:hAnsi="Calibri" w:cs="Calibri"/>
              </w:rPr>
              <w:t>5.681</w:t>
            </w:r>
            <w:r w:rsidR="009A215A">
              <w:rPr>
                <w:rFonts w:ascii="Calibri" w:eastAsia="Calibri" w:hAnsi="Calibri" w:cs="Calibri"/>
              </w:rPr>
              <w:t xml:space="preserve">,00 EUR </w:t>
            </w:r>
            <w:r w:rsidR="00CB3CDF">
              <w:rPr>
                <w:rFonts w:ascii="Calibri" w:eastAsia="Calibri" w:hAnsi="Calibri" w:cs="Calibri"/>
              </w:rPr>
              <w:t>–(</w:t>
            </w:r>
            <w:r w:rsidR="009A215A">
              <w:rPr>
                <w:rFonts w:ascii="Calibri" w:eastAsia="Calibri" w:hAnsi="Calibri" w:cs="Calibri"/>
              </w:rPr>
              <w:t xml:space="preserve">knjigovodstveno evidentiranje </w:t>
            </w:r>
            <w:r>
              <w:rPr>
                <w:rFonts w:ascii="Calibri" w:eastAsia="Calibri" w:hAnsi="Calibri" w:cs="Calibri"/>
              </w:rPr>
              <w:t>jedne</w:t>
            </w:r>
            <w:r w:rsidR="00CB3CDF">
              <w:rPr>
                <w:rFonts w:ascii="Calibri" w:eastAsia="Calibri" w:hAnsi="Calibri" w:cs="Calibri"/>
              </w:rPr>
              <w:t xml:space="preserve">, </w:t>
            </w:r>
            <w:r w:rsidR="00A97B4A">
              <w:rPr>
                <w:rFonts w:ascii="Calibri" w:eastAsia="Calibri" w:hAnsi="Calibri" w:cs="Calibri"/>
              </w:rPr>
              <w:t xml:space="preserve">umjesto </w:t>
            </w:r>
            <w:r>
              <w:rPr>
                <w:rFonts w:ascii="Calibri" w:eastAsia="Calibri" w:hAnsi="Calibri" w:cs="Calibri"/>
              </w:rPr>
              <w:t>prethodno planirane dvije donacije</w:t>
            </w:r>
            <w:r w:rsidR="009A215A">
              <w:rPr>
                <w:rFonts w:ascii="Calibri" w:eastAsia="Calibri" w:hAnsi="Calibri" w:cs="Calibri"/>
              </w:rPr>
              <w:t xml:space="preserve"> dugotrajne nefinancijske imovine – kombi vozil</w:t>
            </w:r>
            <w:r>
              <w:rPr>
                <w:rFonts w:ascii="Calibri" w:eastAsia="Calibri" w:hAnsi="Calibri" w:cs="Calibri"/>
              </w:rPr>
              <w:t>o</w:t>
            </w:r>
            <w:r w:rsidR="009A215A">
              <w:rPr>
                <w:rFonts w:ascii="Calibri" w:eastAsia="Calibri" w:hAnsi="Calibri" w:cs="Calibri"/>
              </w:rPr>
              <w:t>/DVD),</w:t>
            </w:r>
          </w:p>
          <w:p w14:paraId="69D9FA49" w14:textId="44F71855" w:rsidR="005B5315" w:rsidRPr="005B5315" w:rsidRDefault="007773CB" w:rsidP="005B5315">
            <w:pPr>
              <w:pStyle w:val="Odlomakpopisa"/>
              <w:numPr>
                <w:ilvl w:val="0"/>
                <w:numId w:val="18"/>
              </w:numPr>
              <w:ind w:left="658" w:hanging="28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Smanjenje</w:t>
            </w:r>
            <w:r w:rsidR="005B5315">
              <w:rPr>
                <w:rFonts w:ascii="Calibri" w:eastAsia="Calibri" w:hAnsi="Calibri" w:cs="Calibri"/>
              </w:rPr>
              <w:t xml:space="preserve"> rashoda za nabavu proizvedene dugotrajne imovine u iznosu od </w:t>
            </w:r>
            <w:r>
              <w:rPr>
                <w:rFonts w:ascii="Calibri" w:eastAsia="Calibri" w:hAnsi="Calibri" w:cs="Calibri"/>
              </w:rPr>
              <w:t>16.877,00</w:t>
            </w:r>
            <w:r w:rsidR="005B5315">
              <w:rPr>
                <w:rFonts w:ascii="Calibri" w:eastAsia="Calibri" w:hAnsi="Calibri" w:cs="Calibri"/>
              </w:rPr>
              <w:t xml:space="preserve"> EUR</w:t>
            </w:r>
            <w:r w:rsidR="009A215A">
              <w:rPr>
                <w:rFonts w:ascii="Calibri" w:eastAsia="Calibri" w:hAnsi="Calibri" w:cs="Calibri"/>
              </w:rPr>
              <w:t xml:space="preserve"> </w:t>
            </w:r>
            <w:r w:rsidR="00A97B4A">
              <w:rPr>
                <w:rFonts w:ascii="Calibri" w:eastAsia="Calibri" w:hAnsi="Calibri" w:cs="Calibri"/>
              </w:rPr>
              <w:t>(sredstva vlastitih prihoda planirana za nabave dugotrajne imovine se preusmjeravaju na rashode za usluge).</w:t>
            </w:r>
          </w:p>
          <w:p w14:paraId="3696E39F" w14:textId="77777777" w:rsidR="00630348" w:rsidRDefault="00630348" w:rsidP="00B0395B">
            <w:pPr>
              <w:jc w:val="both"/>
              <w:rPr>
                <w:rFonts w:ascii="Calibri" w:eastAsia="Calibri" w:hAnsi="Calibri" w:cs="Calibri"/>
              </w:rPr>
            </w:pPr>
          </w:p>
          <w:p w14:paraId="7E674FE7" w14:textId="507D98AF" w:rsidR="00C007FA" w:rsidRDefault="00C007FA" w:rsidP="00B0395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Plan prihoda također je doživio značajnije posljedične promjene od čega možemo izdvojiti skupine:</w:t>
            </w:r>
          </w:p>
          <w:p w14:paraId="598159F7" w14:textId="515999DE" w:rsidR="00C007FA" w:rsidRDefault="00C007FA" w:rsidP="00C007FA">
            <w:pPr>
              <w:pStyle w:val="Odlomakpopisa"/>
              <w:numPr>
                <w:ilvl w:val="0"/>
                <w:numId w:val="18"/>
              </w:numPr>
              <w:ind w:left="658" w:hanging="28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="00AA22B3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 xml:space="preserve"> – </w:t>
            </w:r>
            <w:r w:rsidR="00AA22B3">
              <w:rPr>
                <w:rFonts w:ascii="Calibri" w:eastAsia="Calibri" w:hAnsi="Calibri" w:cs="Calibri"/>
              </w:rPr>
              <w:t>povećanje tekućih pomoći iz proračuna koji nije nadležan, a za pomoći primljene od drugih gradova i općina</w:t>
            </w:r>
          </w:p>
          <w:p w14:paraId="5C8B1A08" w14:textId="33362D8C" w:rsidR="00C007FA" w:rsidRDefault="00C007FA" w:rsidP="00C007FA">
            <w:pPr>
              <w:pStyle w:val="Odlomakpopisa"/>
              <w:numPr>
                <w:ilvl w:val="0"/>
                <w:numId w:val="18"/>
              </w:numPr>
              <w:ind w:left="658" w:hanging="28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72 – </w:t>
            </w:r>
            <w:r w:rsidR="00AA22B3">
              <w:rPr>
                <w:rFonts w:ascii="Calibri" w:eastAsia="Calibri" w:hAnsi="Calibri" w:cs="Calibri"/>
              </w:rPr>
              <w:t xml:space="preserve">smanjenje </w:t>
            </w:r>
            <w:r>
              <w:rPr>
                <w:rFonts w:ascii="Calibri" w:eastAsia="Calibri" w:hAnsi="Calibri" w:cs="Calibri"/>
              </w:rPr>
              <w:t>prihod</w:t>
            </w:r>
            <w:r w:rsidR="00AA22B3"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 xml:space="preserve"> od prodaje proizvedene dugotrajne imovine </w:t>
            </w:r>
            <w:r w:rsidR="00B93B36"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Calibri"/>
              </w:rPr>
              <w:t>za evidentiranje donirane nefinancijske imovine, sukladno odredbama članka 55. Pravilnika o proračunskom računovodstvu i računskom planu.</w:t>
            </w:r>
          </w:p>
          <w:p w14:paraId="3EB797B3" w14:textId="407E16D8" w:rsidR="00C007FA" w:rsidRPr="00C007FA" w:rsidRDefault="00C007FA" w:rsidP="00C007FA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5EFB57F" w14:textId="77777777" w:rsidR="006A0F31" w:rsidRPr="00C007FA" w:rsidRDefault="006A0F31" w:rsidP="00C007FA">
      <w:bookmarkStart w:id="14" w:name="_Toc151619008"/>
    </w:p>
    <w:p w14:paraId="1AC02433" w14:textId="77777777" w:rsidR="00C007FA" w:rsidRDefault="00C007FA" w:rsidP="00C007FA"/>
    <w:p w14:paraId="15D84E76" w14:textId="77777777" w:rsidR="00C007FA" w:rsidRDefault="00C007FA" w:rsidP="00C007FA"/>
    <w:p w14:paraId="03AD478A" w14:textId="77777777" w:rsidR="00C007FA" w:rsidRDefault="00C007FA" w:rsidP="00C007FA"/>
    <w:p w14:paraId="33D771B5" w14:textId="77777777" w:rsidR="00C007FA" w:rsidRDefault="00C007FA" w:rsidP="00C007FA"/>
    <w:p w14:paraId="77F1D55F" w14:textId="6DD18EE7" w:rsidR="005315EA" w:rsidRDefault="005315EA">
      <w:r>
        <w:br w:type="page"/>
      </w:r>
    </w:p>
    <w:p w14:paraId="1FC0C595" w14:textId="77215CBD" w:rsidR="00263E76" w:rsidRPr="00263E76" w:rsidRDefault="00B81144" w:rsidP="00263E76">
      <w:pPr>
        <w:pStyle w:val="Naslov1"/>
        <w:rPr>
          <w:caps w:val="0"/>
        </w:rPr>
      </w:pPr>
      <w:r>
        <w:lastRenderedPageBreak/>
        <w:t>V</w:t>
      </w:r>
      <w:r w:rsidR="00346851" w:rsidRPr="00201DE9">
        <w:t>.</w:t>
      </w:r>
      <w:r w:rsidR="00814FA6" w:rsidRPr="00201DE9">
        <w:rPr>
          <w:caps w:val="0"/>
        </w:rPr>
        <w:t xml:space="preserve"> </w:t>
      </w:r>
      <w:r w:rsidR="00814FA6">
        <w:rPr>
          <w:caps w:val="0"/>
        </w:rPr>
        <w:tab/>
      </w:r>
      <w:r w:rsidR="00814FA6" w:rsidRPr="00201DE9">
        <w:rPr>
          <w:caps w:val="0"/>
        </w:rPr>
        <w:t>ZAKLJUČAK</w:t>
      </w:r>
      <w:bookmarkEnd w:id="14"/>
    </w:p>
    <w:p w14:paraId="70EE727D" w14:textId="77777777" w:rsidR="00A87C48" w:rsidRDefault="00A87C48" w:rsidP="00630348">
      <w:pPr>
        <w:spacing w:after="0" w:line="276" w:lineRule="auto"/>
        <w:jc w:val="both"/>
        <w:rPr>
          <w:rFonts w:ascii="Calibri" w:eastAsia="Times New Roman" w:hAnsi="Calibri" w:cs="Times New Roman"/>
          <w:sz w:val="22"/>
          <w:szCs w:val="22"/>
          <w:lang w:eastAsia="hr-HR"/>
        </w:rPr>
      </w:pPr>
    </w:p>
    <w:p w14:paraId="5FC762F7" w14:textId="17892FD5" w:rsidR="00A87C48" w:rsidRDefault="00A87C48" w:rsidP="00A87C48">
      <w:pPr>
        <w:spacing w:after="0" w:line="276" w:lineRule="auto"/>
        <w:jc w:val="both"/>
        <w:rPr>
          <w:rFonts w:ascii="Calibri" w:eastAsia="Times New Roman" w:hAnsi="Calibri" w:cs="Times New Roman"/>
          <w:sz w:val="22"/>
          <w:szCs w:val="22"/>
          <w:lang w:eastAsia="hr-HR"/>
        </w:rPr>
      </w:pPr>
      <w:r>
        <w:rPr>
          <w:rFonts w:ascii="Calibri" w:eastAsia="Times New Roman" w:hAnsi="Calibri" w:cs="Times New Roman"/>
          <w:sz w:val="22"/>
          <w:szCs w:val="22"/>
          <w:lang w:eastAsia="hr-HR"/>
        </w:rPr>
        <w:t xml:space="preserve">Javna vatrogasna postrojba grada Šibenika 20. studenog 2024. godine zaprimila je poziv na dostavu prijedloga </w:t>
      </w:r>
      <w:r w:rsidR="00C82309">
        <w:rPr>
          <w:rFonts w:ascii="Calibri" w:eastAsia="Times New Roman" w:hAnsi="Calibri" w:cs="Times New Roman"/>
          <w:sz w:val="22"/>
          <w:szCs w:val="22"/>
          <w:lang w:eastAsia="hr-HR"/>
        </w:rPr>
        <w:t>II.</w:t>
      </w:r>
      <w:r>
        <w:rPr>
          <w:rFonts w:ascii="Calibri" w:eastAsia="Times New Roman" w:hAnsi="Calibri" w:cs="Times New Roman"/>
          <w:sz w:val="22"/>
          <w:szCs w:val="22"/>
          <w:lang w:eastAsia="hr-HR"/>
        </w:rPr>
        <w:t xml:space="preserve"> izmjena i dopuna financijskog plana za 2024. godinu te sukladno navedenom pozivu, uputila prijedlog </w:t>
      </w:r>
      <w:r w:rsidR="00C82309">
        <w:rPr>
          <w:rFonts w:ascii="Calibri" w:eastAsia="Times New Roman" w:hAnsi="Calibri" w:cs="Times New Roman"/>
          <w:sz w:val="22"/>
          <w:szCs w:val="22"/>
          <w:lang w:eastAsia="hr-HR"/>
        </w:rPr>
        <w:t>II</w:t>
      </w:r>
      <w:r>
        <w:rPr>
          <w:rFonts w:ascii="Calibri" w:eastAsia="Times New Roman" w:hAnsi="Calibri" w:cs="Times New Roman"/>
          <w:sz w:val="22"/>
          <w:szCs w:val="22"/>
          <w:lang w:eastAsia="hr-HR"/>
        </w:rPr>
        <w:t>. izmjena i dopuna financijskog plana za 2024. godinu, dana 25. studenog 2024. godine. Prijedlog je usvojen od strane Gradskog vijeća Grada Šibenika na sjednici održanoj 12. prosinca 2024. godine, a u sklopu Izmjena i dopuna Proračuna Grada Šibenika za 2024. godinu.</w:t>
      </w:r>
    </w:p>
    <w:p w14:paraId="11B4CD69" w14:textId="06AB1D86" w:rsidR="006A0F31" w:rsidRDefault="008921AA" w:rsidP="00630348">
      <w:pPr>
        <w:spacing w:after="0" w:line="276" w:lineRule="auto"/>
        <w:jc w:val="both"/>
        <w:rPr>
          <w:rFonts w:ascii="Calibri" w:eastAsia="Times New Roman" w:hAnsi="Calibri" w:cs="Times New Roman"/>
          <w:sz w:val="22"/>
          <w:szCs w:val="22"/>
          <w:lang w:eastAsia="hr-HR"/>
        </w:rPr>
      </w:pPr>
      <w:r>
        <w:rPr>
          <w:rFonts w:ascii="Calibri" w:eastAsia="Times New Roman" w:hAnsi="Calibri" w:cs="Times New Roman"/>
          <w:sz w:val="22"/>
          <w:szCs w:val="22"/>
          <w:lang w:eastAsia="hr-HR"/>
        </w:rPr>
        <w:t>Javna vatrogasna postrojba grada Šibenika javna je ustanova</w:t>
      </w:r>
      <w:r w:rsidR="006C40F3">
        <w:rPr>
          <w:rFonts w:ascii="Calibri" w:eastAsia="Times New Roman" w:hAnsi="Calibri" w:cs="Times New Roman"/>
          <w:sz w:val="22"/>
          <w:szCs w:val="22"/>
          <w:lang w:eastAsia="hr-HR"/>
        </w:rPr>
        <w:t xml:space="preserve"> iz područja vatrogastva</w:t>
      </w:r>
      <w:r>
        <w:rPr>
          <w:rFonts w:ascii="Calibri" w:eastAsia="Times New Roman" w:hAnsi="Calibri" w:cs="Times New Roman"/>
          <w:sz w:val="22"/>
          <w:szCs w:val="22"/>
          <w:lang w:eastAsia="hr-HR"/>
        </w:rPr>
        <w:t xml:space="preserve"> koja obavlja službu kroz 24-satno dežurstvo, između ostalog djelujući i preventivno, ali pretežno operativnim djelovanjem koje proizlazi iz niza, što predvidljivih, što nepredvidljivih događaja.</w:t>
      </w:r>
    </w:p>
    <w:p w14:paraId="252C4980" w14:textId="1B3AB03C" w:rsidR="008921AA" w:rsidRDefault="008921AA" w:rsidP="00630348">
      <w:pPr>
        <w:spacing w:after="0" w:line="276" w:lineRule="auto"/>
        <w:jc w:val="both"/>
        <w:rPr>
          <w:rFonts w:ascii="Calibri" w:eastAsia="Times New Roman" w:hAnsi="Calibri" w:cs="Times New Roman"/>
          <w:sz w:val="22"/>
          <w:szCs w:val="22"/>
          <w:lang w:eastAsia="hr-HR"/>
        </w:rPr>
      </w:pPr>
      <w:r>
        <w:rPr>
          <w:rFonts w:ascii="Calibri" w:eastAsia="Times New Roman" w:hAnsi="Calibri" w:cs="Times New Roman"/>
          <w:sz w:val="22"/>
          <w:szCs w:val="22"/>
          <w:lang w:eastAsia="hr-HR"/>
        </w:rPr>
        <w:t xml:space="preserve">Upravo iz tog razloga ova Postrojba pokušava djelovati kroz nabavu opreme za kojom se ukaže potreba kroz direktan rad na terenu, kako bismo </w:t>
      </w:r>
      <w:r w:rsidR="00B93B36">
        <w:rPr>
          <w:rFonts w:ascii="Calibri" w:eastAsia="Times New Roman" w:hAnsi="Calibri" w:cs="Times New Roman"/>
          <w:sz w:val="22"/>
          <w:szCs w:val="22"/>
          <w:lang w:eastAsia="hr-HR"/>
        </w:rPr>
        <w:t>utjecali</w:t>
      </w:r>
      <w:r>
        <w:rPr>
          <w:rFonts w:ascii="Calibri" w:eastAsia="Times New Roman" w:hAnsi="Calibri" w:cs="Times New Roman"/>
          <w:sz w:val="22"/>
          <w:szCs w:val="22"/>
          <w:lang w:eastAsia="hr-HR"/>
        </w:rPr>
        <w:t xml:space="preserve"> na brzinu odgovora, ali i na sigurnost onih koji rukuju s njom. Dugi niz godina, Javna vatrogasna postrojba grada Šibenika, djeluje na tržištu pružajući usluge nadzora nad vatrodojavnim centralama i protupožarnih osiguranja, a </w:t>
      </w:r>
      <w:r w:rsidR="0061264E">
        <w:rPr>
          <w:rFonts w:ascii="Calibri" w:eastAsia="Times New Roman" w:hAnsi="Calibri" w:cs="Times New Roman"/>
          <w:sz w:val="22"/>
          <w:szCs w:val="22"/>
          <w:lang w:eastAsia="hr-HR"/>
        </w:rPr>
        <w:t xml:space="preserve">sredstva ostvarena na taj način </w:t>
      </w:r>
      <w:r>
        <w:rPr>
          <w:rFonts w:ascii="Calibri" w:eastAsia="Times New Roman" w:hAnsi="Calibri" w:cs="Times New Roman"/>
          <w:sz w:val="22"/>
          <w:szCs w:val="22"/>
          <w:lang w:eastAsia="hr-HR"/>
        </w:rPr>
        <w:t xml:space="preserve">ulaže u nabavu dugotrajne nefinancijske imovine i sitnog inventara koji mogu utjecati na </w:t>
      </w:r>
      <w:r w:rsidR="006C40F3">
        <w:rPr>
          <w:rFonts w:ascii="Calibri" w:eastAsia="Times New Roman" w:hAnsi="Calibri" w:cs="Times New Roman"/>
          <w:sz w:val="22"/>
          <w:szCs w:val="22"/>
          <w:lang w:eastAsia="hr-HR"/>
        </w:rPr>
        <w:t>performanse</w:t>
      </w:r>
      <w:r>
        <w:rPr>
          <w:rFonts w:ascii="Calibri" w:eastAsia="Times New Roman" w:hAnsi="Calibri" w:cs="Times New Roman"/>
          <w:sz w:val="22"/>
          <w:szCs w:val="22"/>
          <w:lang w:eastAsia="hr-HR"/>
        </w:rPr>
        <w:t xml:space="preserve"> i </w:t>
      </w:r>
      <w:r w:rsidR="006C40F3">
        <w:rPr>
          <w:rFonts w:ascii="Calibri" w:eastAsia="Times New Roman" w:hAnsi="Calibri" w:cs="Times New Roman"/>
          <w:sz w:val="22"/>
          <w:szCs w:val="22"/>
          <w:lang w:eastAsia="hr-HR"/>
        </w:rPr>
        <w:t>konačnu izvedbu</w:t>
      </w:r>
      <w:r>
        <w:rPr>
          <w:rFonts w:ascii="Calibri" w:eastAsia="Times New Roman" w:hAnsi="Calibri" w:cs="Times New Roman"/>
          <w:sz w:val="22"/>
          <w:szCs w:val="22"/>
          <w:lang w:eastAsia="hr-HR"/>
        </w:rPr>
        <w:t xml:space="preserve"> rada, kao i na povećanje sigurnosti, ali i</w:t>
      </w:r>
      <w:r w:rsidR="006C40F3">
        <w:rPr>
          <w:rFonts w:ascii="Calibri" w:eastAsia="Times New Roman" w:hAnsi="Calibri" w:cs="Times New Roman"/>
          <w:sz w:val="22"/>
          <w:szCs w:val="22"/>
          <w:lang w:eastAsia="hr-HR"/>
        </w:rPr>
        <w:t xml:space="preserve"> u nabavu</w:t>
      </w:r>
      <w:r>
        <w:rPr>
          <w:rFonts w:ascii="Calibri" w:eastAsia="Times New Roman" w:hAnsi="Calibri" w:cs="Times New Roman"/>
          <w:sz w:val="22"/>
          <w:szCs w:val="22"/>
          <w:lang w:eastAsia="hr-HR"/>
        </w:rPr>
        <w:t xml:space="preserve"> osobne i skupne zaštitne opreme</w:t>
      </w:r>
      <w:r w:rsidR="006C40F3">
        <w:rPr>
          <w:rFonts w:ascii="Calibri" w:eastAsia="Times New Roman" w:hAnsi="Calibri" w:cs="Times New Roman"/>
          <w:sz w:val="22"/>
          <w:szCs w:val="22"/>
          <w:lang w:eastAsia="hr-HR"/>
        </w:rPr>
        <w:t>.</w:t>
      </w:r>
    </w:p>
    <w:p w14:paraId="7C397A96" w14:textId="21E3D513" w:rsidR="006C40F3" w:rsidRDefault="006C40F3" w:rsidP="00630348">
      <w:pPr>
        <w:spacing w:after="0" w:line="276" w:lineRule="auto"/>
        <w:jc w:val="both"/>
        <w:rPr>
          <w:rFonts w:ascii="Calibri" w:eastAsia="Times New Roman" w:hAnsi="Calibri" w:cs="Times New Roman"/>
          <w:sz w:val="22"/>
          <w:szCs w:val="22"/>
          <w:lang w:eastAsia="hr-HR"/>
        </w:rPr>
      </w:pPr>
      <w:r>
        <w:rPr>
          <w:rFonts w:ascii="Calibri" w:eastAsia="Times New Roman" w:hAnsi="Calibri" w:cs="Times New Roman"/>
          <w:sz w:val="22"/>
          <w:szCs w:val="22"/>
          <w:lang w:eastAsia="hr-HR"/>
        </w:rPr>
        <w:t xml:space="preserve">Upravo sredstvima priskrbljenim djelovanjem na tržištu te praćenjem troškova, kao i razdoblja iskoristivosti istih, osigurali smo prijenos značajnog iznosa iz 2023. godine, za raspolaganje u 2024. godini. Kad tome pridodamo </w:t>
      </w:r>
      <w:proofErr w:type="spellStart"/>
      <w:r>
        <w:rPr>
          <w:rFonts w:ascii="Calibri" w:eastAsia="Times New Roman" w:hAnsi="Calibri" w:cs="Times New Roman"/>
          <w:sz w:val="22"/>
          <w:szCs w:val="22"/>
          <w:lang w:eastAsia="hr-HR"/>
        </w:rPr>
        <w:t>novoostvarena</w:t>
      </w:r>
      <w:proofErr w:type="spellEnd"/>
      <w:r>
        <w:rPr>
          <w:rFonts w:ascii="Calibri" w:eastAsia="Times New Roman" w:hAnsi="Calibri" w:cs="Times New Roman"/>
          <w:sz w:val="22"/>
          <w:szCs w:val="22"/>
          <w:lang w:eastAsia="hr-HR"/>
        </w:rPr>
        <w:t xml:space="preserve"> sredstva u 2024. godini, imamo valjanu podlogu za nabavu neophodn</w:t>
      </w:r>
      <w:r w:rsidR="00FD70B8">
        <w:rPr>
          <w:rFonts w:ascii="Calibri" w:eastAsia="Times New Roman" w:hAnsi="Calibri" w:cs="Times New Roman"/>
          <w:sz w:val="22"/>
          <w:szCs w:val="22"/>
          <w:lang w:eastAsia="hr-HR"/>
        </w:rPr>
        <w:t xml:space="preserve">og sitnog inventara, </w:t>
      </w:r>
      <w:proofErr w:type="spellStart"/>
      <w:r w:rsidR="00FD70B8">
        <w:rPr>
          <w:rFonts w:ascii="Calibri" w:eastAsia="Times New Roman" w:hAnsi="Calibri" w:cs="Times New Roman"/>
          <w:sz w:val="22"/>
          <w:szCs w:val="22"/>
          <w:lang w:eastAsia="hr-HR"/>
        </w:rPr>
        <w:t>autoguma</w:t>
      </w:r>
      <w:proofErr w:type="spellEnd"/>
      <w:r w:rsidR="00FD70B8">
        <w:rPr>
          <w:rFonts w:ascii="Calibri" w:eastAsia="Times New Roman" w:hAnsi="Calibri" w:cs="Times New Roman"/>
          <w:sz w:val="22"/>
          <w:szCs w:val="22"/>
          <w:lang w:eastAsia="hr-HR"/>
        </w:rPr>
        <w:t xml:space="preserve"> i</w:t>
      </w:r>
      <w:r>
        <w:rPr>
          <w:rFonts w:ascii="Calibri" w:eastAsia="Times New Roman" w:hAnsi="Calibri" w:cs="Times New Roman"/>
          <w:sz w:val="22"/>
          <w:szCs w:val="22"/>
          <w:lang w:eastAsia="hr-HR"/>
        </w:rPr>
        <w:t xml:space="preserve"> opreme koj</w:t>
      </w:r>
      <w:r w:rsidR="00FD70B8">
        <w:rPr>
          <w:rFonts w:ascii="Calibri" w:eastAsia="Times New Roman" w:hAnsi="Calibri" w:cs="Times New Roman"/>
          <w:sz w:val="22"/>
          <w:szCs w:val="22"/>
          <w:lang w:eastAsia="hr-HR"/>
        </w:rPr>
        <w:t>i će</w:t>
      </w:r>
      <w:r>
        <w:rPr>
          <w:rFonts w:ascii="Calibri" w:eastAsia="Times New Roman" w:hAnsi="Calibri" w:cs="Times New Roman"/>
          <w:sz w:val="22"/>
          <w:szCs w:val="22"/>
          <w:lang w:eastAsia="hr-HR"/>
        </w:rPr>
        <w:t xml:space="preserve"> uvelike služiti pri poboljšanju izvedbe na samim intervencijama, povećanju sigurnosti naših vatrogasaca, samim tim povećanju sigurnosti i brzine odgovora pri uslugama koje pružamo u zajednici, odnosno provedbi naše osnovne djelatnosti, ali i poboljšanju samog mjesta rada kad uzmemo u obzir vatrogasni dom i neophodnu potrebu za minimalnim ulaganjem, obzirom na starost zgrade, kroz što opet namjeravamo </w:t>
      </w:r>
      <w:r w:rsidR="00B93B36">
        <w:rPr>
          <w:rFonts w:ascii="Calibri" w:eastAsia="Times New Roman" w:hAnsi="Calibri" w:cs="Times New Roman"/>
          <w:sz w:val="22"/>
          <w:szCs w:val="22"/>
          <w:lang w:eastAsia="hr-HR"/>
        </w:rPr>
        <w:t>indirektn</w:t>
      </w:r>
      <w:r>
        <w:rPr>
          <w:rFonts w:ascii="Calibri" w:eastAsia="Times New Roman" w:hAnsi="Calibri" w:cs="Times New Roman"/>
          <w:sz w:val="22"/>
          <w:szCs w:val="22"/>
          <w:lang w:eastAsia="hr-HR"/>
        </w:rPr>
        <w:t xml:space="preserve">o djelovati na smanjenje energetskih troškova. </w:t>
      </w:r>
    </w:p>
    <w:p w14:paraId="1E210FD2" w14:textId="6AAB930A" w:rsidR="00B37ABA" w:rsidRDefault="00CB3CDF" w:rsidP="00630348">
      <w:pPr>
        <w:spacing w:after="0" w:line="276" w:lineRule="auto"/>
        <w:jc w:val="both"/>
        <w:rPr>
          <w:rFonts w:ascii="Calibri" w:eastAsia="Times New Roman" w:hAnsi="Calibri" w:cs="Times New Roman"/>
          <w:sz w:val="22"/>
          <w:szCs w:val="22"/>
          <w:lang w:eastAsia="hr-HR"/>
        </w:rPr>
      </w:pPr>
      <w:r w:rsidRPr="00CB3CDF">
        <w:rPr>
          <w:rFonts w:ascii="Calibri" w:eastAsia="Times New Roman" w:hAnsi="Calibri" w:cs="Times New Roman"/>
          <w:sz w:val="22"/>
          <w:szCs w:val="22"/>
          <w:lang w:eastAsia="hr-HR"/>
        </w:rPr>
        <w:t xml:space="preserve">Glavno obilježje svih izmjena i dopuna kroz ovu godinu jesu plaće. U prvim ovogodišnjim izmjenama i dopunama bio je to </w:t>
      </w:r>
      <w:r w:rsidR="00B37ABA" w:rsidRPr="00CB3CDF">
        <w:rPr>
          <w:rFonts w:ascii="Calibri" w:eastAsia="Times New Roman" w:hAnsi="Calibri" w:cs="Times New Roman"/>
          <w:sz w:val="22"/>
          <w:szCs w:val="22"/>
          <w:lang w:eastAsia="hr-HR"/>
        </w:rPr>
        <w:t>Pravilnik o proračunskom računovodstvu i računskom planu koji stupa u primjenu prvim danom 2025. godine te potreba za pripremnim radnjama za provedbu navedenog</w:t>
      </w:r>
      <w:r w:rsidRPr="00CB3CDF">
        <w:rPr>
          <w:rFonts w:ascii="Calibri" w:eastAsia="Times New Roman" w:hAnsi="Calibri" w:cs="Times New Roman"/>
          <w:sz w:val="22"/>
          <w:szCs w:val="22"/>
          <w:lang w:eastAsia="hr-HR"/>
        </w:rPr>
        <w:t xml:space="preserve"> (planiranje troška plaće za mjesec prosinac), dok su u dugim izmjena to novi akti postrojbe nastali kao posljedica</w:t>
      </w:r>
      <w:r>
        <w:rPr>
          <w:rFonts w:ascii="Calibri" w:eastAsia="Times New Roman" w:hAnsi="Calibri" w:cs="Times New Roman"/>
          <w:sz w:val="22"/>
          <w:szCs w:val="22"/>
          <w:lang w:eastAsia="hr-HR"/>
        </w:rPr>
        <w:t xml:space="preserve"> novih pravilnika Hrvatske vatrogasne zajednice.</w:t>
      </w:r>
    </w:p>
    <w:p w14:paraId="59799859" w14:textId="77777777" w:rsidR="001B36C6" w:rsidRDefault="001B36C6" w:rsidP="00630348">
      <w:pPr>
        <w:spacing w:after="0" w:line="276" w:lineRule="auto"/>
        <w:jc w:val="both"/>
        <w:rPr>
          <w:rFonts w:ascii="Calibri" w:eastAsia="Times New Roman" w:hAnsi="Calibri" w:cs="Times New Roman"/>
          <w:sz w:val="22"/>
          <w:szCs w:val="22"/>
          <w:lang w:eastAsia="hr-HR"/>
        </w:rPr>
      </w:pPr>
    </w:p>
    <w:p w14:paraId="08158269" w14:textId="2F7B9D5A" w:rsidR="00630348" w:rsidRPr="000D78C5" w:rsidRDefault="00630348" w:rsidP="000D78C5">
      <w:pPr>
        <w:spacing w:after="0" w:line="276" w:lineRule="auto"/>
        <w:jc w:val="both"/>
        <w:rPr>
          <w:rFonts w:ascii="Calibri" w:eastAsia="Times New Roman" w:hAnsi="Calibri" w:cs="Times New Roman"/>
          <w:b/>
          <w:sz w:val="20"/>
          <w:szCs w:val="22"/>
          <w:lang w:eastAsia="hr-HR"/>
        </w:rPr>
      </w:pPr>
      <w:r w:rsidRPr="00630348">
        <w:rPr>
          <w:rFonts w:ascii="Calibri" w:eastAsia="Times New Roman" w:hAnsi="Calibri" w:cs="Times New Roman"/>
          <w:sz w:val="22"/>
          <w:szCs w:val="22"/>
          <w:lang w:eastAsia="hr-HR"/>
        </w:rPr>
        <w:t>Sukladno Zakonu o proračunu (</w:t>
      </w:r>
      <w:r w:rsidR="000B24B1">
        <w:rPr>
          <w:rFonts w:ascii="Calibri" w:eastAsia="Times New Roman" w:hAnsi="Calibri" w:cs="Times New Roman"/>
          <w:sz w:val="22"/>
          <w:szCs w:val="22"/>
          <w:lang w:eastAsia="hr-HR"/>
        </w:rPr>
        <w:t>NN</w:t>
      </w:r>
      <w:r w:rsidRPr="00630348">
        <w:rPr>
          <w:rFonts w:ascii="Calibri" w:eastAsia="Times New Roman" w:hAnsi="Calibri" w:cs="Times New Roman"/>
          <w:sz w:val="22"/>
          <w:szCs w:val="22"/>
          <w:lang w:eastAsia="hr-HR"/>
        </w:rPr>
        <w:t xml:space="preserve"> 144/21)</w:t>
      </w:r>
      <w:r w:rsidR="000D78C5">
        <w:rPr>
          <w:rFonts w:ascii="Calibri" w:eastAsia="Times New Roman" w:hAnsi="Calibri" w:cs="Times New Roman"/>
          <w:sz w:val="22"/>
          <w:szCs w:val="22"/>
          <w:lang w:eastAsia="hr-HR"/>
        </w:rPr>
        <w:t xml:space="preserve">, </w:t>
      </w:r>
      <w:r w:rsidRPr="00630348">
        <w:rPr>
          <w:rFonts w:ascii="Calibri" w:eastAsia="Times New Roman" w:hAnsi="Calibri" w:cs="Times New Roman"/>
          <w:sz w:val="22"/>
          <w:szCs w:val="22"/>
          <w:lang w:eastAsia="hr-HR"/>
        </w:rPr>
        <w:t xml:space="preserve">elektronskoj pošti zaprimljenoj od strane Grada Šibenika dana </w:t>
      </w:r>
      <w:r w:rsidR="00BD255E">
        <w:rPr>
          <w:rFonts w:ascii="Calibri" w:eastAsia="Times New Roman" w:hAnsi="Calibri" w:cs="Times New Roman"/>
          <w:sz w:val="22"/>
          <w:szCs w:val="22"/>
          <w:lang w:eastAsia="hr-HR"/>
        </w:rPr>
        <w:t>20</w:t>
      </w:r>
      <w:r w:rsidRPr="00630348">
        <w:rPr>
          <w:rFonts w:ascii="Calibri" w:eastAsia="Times New Roman" w:hAnsi="Calibri" w:cs="Times New Roman"/>
          <w:sz w:val="22"/>
          <w:szCs w:val="22"/>
          <w:lang w:eastAsia="hr-HR"/>
        </w:rPr>
        <w:t xml:space="preserve">. </w:t>
      </w:r>
      <w:r w:rsidR="00BD255E">
        <w:rPr>
          <w:rFonts w:ascii="Calibri" w:eastAsia="Times New Roman" w:hAnsi="Calibri" w:cs="Times New Roman"/>
          <w:sz w:val="22"/>
          <w:szCs w:val="22"/>
          <w:lang w:eastAsia="hr-HR"/>
        </w:rPr>
        <w:t>studenog</w:t>
      </w:r>
      <w:r w:rsidR="000D78C5">
        <w:rPr>
          <w:rFonts w:ascii="Calibri" w:eastAsia="Times New Roman" w:hAnsi="Calibri" w:cs="Times New Roman"/>
          <w:sz w:val="22"/>
          <w:szCs w:val="22"/>
          <w:lang w:eastAsia="hr-HR"/>
        </w:rPr>
        <w:t xml:space="preserve"> </w:t>
      </w:r>
      <w:r w:rsidRPr="00630348">
        <w:rPr>
          <w:rFonts w:ascii="Calibri" w:eastAsia="Times New Roman" w:hAnsi="Calibri" w:cs="Times New Roman"/>
          <w:sz w:val="22"/>
          <w:szCs w:val="22"/>
          <w:lang w:eastAsia="hr-HR"/>
        </w:rPr>
        <w:t>202</w:t>
      </w:r>
      <w:r w:rsidR="00B37ABA">
        <w:rPr>
          <w:rFonts w:ascii="Calibri" w:eastAsia="Times New Roman" w:hAnsi="Calibri" w:cs="Times New Roman"/>
          <w:sz w:val="22"/>
          <w:szCs w:val="22"/>
          <w:lang w:eastAsia="hr-HR"/>
        </w:rPr>
        <w:t>4</w:t>
      </w:r>
      <w:r w:rsidRPr="00630348">
        <w:rPr>
          <w:rFonts w:ascii="Calibri" w:eastAsia="Times New Roman" w:hAnsi="Calibri" w:cs="Times New Roman"/>
          <w:sz w:val="22"/>
          <w:szCs w:val="22"/>
          <w:lang w:eastAsia="hr-HR"/>
        </w:rPr>
        <w:t>. godine</w:t>
      </w:r>
      <w:r w:rsidR="003700AA">
        <w:rPr>
          <w:rFonts w:ascii="Calibri" w:eastAsia="Times New Roman" w:hAnsi="Calibri" w:cs="Times New Roman"/>
          <w:sz w:val="22"/>
          <w:szCs w:val="22"/>
          <w:lang w:eastAsia="hr-HR"/>
        </w:rPr>
        <w:t xml:space="preserve">, </w:t>
      </w:r>
      <w:r w:rsidRPr="00630348">
        <w:rPr>
          <w:rFonts w:ascii="Calibri" w:eastAsia="Times New Roman" w:hAnsi="Calibri" w:cs="Times New Roman"/>
          <w:bCs/>
          <w:sz w:val="22"/>
          <w:szCs w:val="22"/>
          <w:lang w:eastAsia="hr-HR"/>
        </w:rPr>
        <w:t>temelj</w:t>
      </w:r>
      <w:r w:rsidR="000D78C5">
        <w:rPr>
          <w:rFonts w:ascii="Calibri" w:eastAsia="Times New Roman" w:hAnsi="Calibri" w:cs="Times New Roman"/>
          <w:bCs/>
          <w:sz w:val="22"/>
          <w:szCs w:val="22"/>
          <w:lang w:eastAsia="hr-HR"/>
        </w:rPr>
        <w:t>em</w:t>
      </w:r>
      <w:r w:rsidRPr="00630348">
        <w:rPr>
          <w:rFonts w:ascii="Calibri" w:eastAsia="Times New Roman" w:hAnsi="Calibri" w:cs="Times New Roman"/>
          <w:bCs/>
          <w:sz w:val="22"/>
          <w:szCs w:val="22"/>
          <w:lang w:eastAsia="hr-HR"/>
        </w:rPr>
        <w:t xml:space="preserve"> članka 16. Statuta Javne vatrogasne postrojbe grada Šibenika, Vatrogasno vijeće Javne vatrogasne postrojbe grada Šibenika na sjednici održanoj </w:t>
      </w:r>
      <w:r w:rsidR="00BD255E">
        <w:rPr>
          <w:rFonts w:ascii="Calibri" w:eastAsia="Times New Roman" w:hAnsi="Calibri" w:cs="Times New Roman"/>
          <w:bCs/>
          <w:sz w:val="22"/>
          <w:szCs w:val="22"/>
          <w:lang w:eastAsia="hr-HR"/>
        </w:rPr>
        <w:t>2</w:t>
      </w:r>
      <w:r w:rsidR="00A87C48">
        <w:rPr>
          <w:rFonts w:ascii="Calibri" w:eastAsia="Times New Roman" w:hAnsi="Calibri" w:cs="Times New Roman"/>
          <w:bCs/>
          <w:sz w:val="22"/>
          <w:szCs w:val="22"/>
          <w:lang w:eastAsia="hr-HR"/>
        </w:rPr>
        <w:t>0</w:t>
      </w:r>
      <w:r w:rsidR="00BD255E">
        <w:rPr>
          <w:rFonts w:ascii="Calibri" w:eastAsia="Times New Roman" w:hAnsi="Calibri" w:cs="Times New Roman"/>
          <w:bCs/>
          <w:sz w:val="22"/>
          <w:szCs w:val="22"/>
          <w:lang w:eastAsia="hr-HR"/>
        </w:rPr>
        <w:t xml:space="preserve">. </w:t>
      </w:r>
      <w:r w:rsidR="00A87C48">
        <w:rPr>
          <w:rFonts w:ascii="Calibri" w:eastAsia="Times New Roman" w:hAnsi="Calibri" w:cs="Times New Roman"/>
          <w:bCs/>
          <w:sz w:val="22"/>
          <w:szCs w:val="22"/>
          <w:lang w:eastAsia="hr-HR"/>
        </w:rPr>
        <w:t>prosinca</w:t>
      </w:r>
      <w:r w:rsidRPr="00630348">
        <w:rPr>
          <w:rFonts w:ascii="Calibri" w:eastAsia="Times New Roman" w:hAnsi="Calibri" w:cs="Times New Roman"/>
          <w:bCs/>
          <w:sz w:val="22"/>
          <w:szCs w:val="22"/>
          <w:lang w:eastAsia="hr-HR"/>
        </w:rPr>
        <w:t xml:space="preserve"> 202</w:t>
      </w:r>
      <w:r w:rsidR="00B37ABA">
        <w:rPr>
          <w:rFonts w:ascii="Calibri" w:eastAsia="Times New Roman" w:hAnsi="Calibri" w:cs="Times New Roman"/>
          <w:bCs/>
          <w:sz w:val="22"/>
          <w:szCs w:val="22"/>
          <w:lang w:eastAsia="hr-HR"/>
        </w:rPr>
        <w:t>4</w:t>
      </w:r>
      <w:r w:rsidRPr="00630348">
        <w:rPr>
          <w:rFonts w:ascii="Calibri" w:eastAsia="Times New Roman" w:hAnsi="Calibri" w:cs="Times New Roman"/>
          <w:bCs/>
          <w:sz w:val="22"/>
          <w:szCs w:val="22"/>
          <w:lang w:eastAsia="hr-HR"/>
        </w:rPr>
        <w:t>. godine usvaja</w:t>
      </w:r>
      <w:r w:rsidR="000D78C5">
        <w:rPr>
          <w:rFonts w:ascii="Calibri" w:eastAsia="Times New Roman" w:hAnsi="Calibri" w:cs="Times New Roman"/>
          <w:bCs/>
          <w:sz w:val="22"/>
          <w:szCs w:val="22"/>
          <w:lang w:eastAsia="hr-HR"/>
        </w:rPr>
        <w:t xml:space="preserve"> </w:t>
      </w:r>
      <w:r w:rsidR="00B37ABA">
        <w:rPr>
          <w:rFonts w:ascii="Calibri" w:eastAsia="Times New Roman" w:hAnsi="Calibri" w:cs="Times New Roman"/>
          <w:bCs/>
          <w:sz w:val="22"/>
          <w:szCs w:val="22"/>
          <w:lang w:eastAsia="hr-HR"/>
        </w:rPr>
        <w:t xml:space="preserve"> </w:t>
      </w:r>
      <w:r w:rsidR="00C82309">
        <w:rPr>
          <w:rFonts w:ascii="Calibri" w:eastAsia="Times New Roman" w:hAnsi="Calibri" w:cs="Times New Roman"/>
          <w:bCs/>
          <w:sz w:val="22"/>
          <w:szCs w:val="22"/>
          <w:lang w:eastAsia="hr-HR"/>
        </w:rPr>
        <w:t>II</w:t>
      </w:r>
      <w:r w:rsidR="00B37ABA">
        <w:rPr>
          <w:rFonts w:ascii="Calibri" w:eastAsia="Times New Roman" w:hAnsi="Calibri" w:cs="Times New Roman"/>
          <w:bCs/>
          <w:sz w:val="22"/>
          <w:szCs w:val="22"/>
          <w:lang w:eastAsia="hr-HR"/>
        </w:rPr>
        <w:t>.</w:t>
      </w:r>
      <w:r w:rsidR="000D78C5">
        <w:rPr>
          <w:rFonts w:ascii="Calibri" w:eastAsia="Times New Roman" w:hAnsi="Calibri" w:cs="Times New Roman"/>
          <w:bCs/>
          <w:sz w:val="22"/>
          <w:szCs w:val="22"/>
          <w:lang w:eastAsia="hr-HR"/>
        </w:rPr>
        <w:t xml:space="preserve"> i</w:t>
      </w:r>
      <w:r w:rsidRPr="00630348">
        <w:rPr>
          <w:rFonts w:ascii="Calibri" w:eastAsia="Times New Roman" w:hAnsi="Calibri" w:cs="Times New Roman"/>
          <w:bCs/>
          <w:sz w:val="22"/>
          <w:szCs w:val="22"/>
          <w:lang w:eastAsia="hr-HR"/>
        </w:rPr>
        <w:t>zmjen</w:t>
      </w:r>
      <w:r w:rsidR="00A87C48">
        <w:rPr>
          <w:rFonts w:ascii="Calibri" w:eastAsia="Times New Roman" w:hAnsi="Calibri" w:cs="Times New Roman"/>
          <w:bCs/>
          <w:sz w:val="22"/>
          <w:szCs w:val="22"/>
          <w:lang w:eastAsia="hr-HR"/>
        </w:rPr>
        <w:t>e</w:t>
      </w:r>
      <w:r w:rsidRPr="00630348">
        <w:rPr>
          <w:rFonts w:ascii="Calibri" w:eastAsia="Times New Roman" w:hAnsi="Calibri" w:cs="Times New Roman"/>
          <w:bCs/>
          <w:sz w:val="22"/>
          <w:szCs w:val="22"/>
          <w:lang w:eastAsia="hr-HR"/>
        </w:rPr>
        <w:t xml:space="preserve"> i dopun</w:t>
      </w:r>
      <w:r w:rsidR="00A87C48">
        <w:rPr>
          <w:rFonts w:ascii="Calibri" w:eastAsia="Times New Roman" w:hAnsi="Calibri" w:cs="Times New Roman"/>
          <w:bCs/>
          <w:sz w:val="22"/>
          <w:szCs w:val="22"/>
          <w:lang w:eastAsia="hr-HR"/>
        </w:rPr>
        <w:t>e</w:t>
      </w:r>
      <w:r w:rsidRPr="00630348">
        <w:rPr>
          <w:rFonts w:ascii="Calibri" w:eastAsia="Times New Roman" w:hAnsi="Calibri" w:cs="Times New Roman"/>
          <w:bCs/>
          <w:sz w:val="22"/>
          <w:szCs w:val="22"/>
          <w:lang w:eastAsia="hr-HR"/>
        </w:rPr>
        <w:t xml:space="preserve"> Financijskog plana Javne vatrogasne postrojbe grada Šibenika za 202</w:t>
      </w:r>
      <w:r w:rsidR="00B37ABA">
        <w:rPr>
          <w:rFonts w:ascii="Calibri" w:eastAsia="Times New Roman" w:hAnsi="Calibri" w:cs="Times New Roman"/>
          <w:bCs/>
          <w:sz w:val="22"/>
          <w:szCs w:val="22"/>
          <w:lang w:eastAsia="hr-HR"/>
        </w:rPr>
        <w:t>4</w:t>
      </w:r>
      <w:r w:rsidRPr="00630348">
        <w:rPr>
          <w:rFonts w:ascii="Calibri" w:eastAsia="Times New Roman" w:hAnsi="Calibri" w:cs="Times New Roman"/>
          <w:bCs/>
          <w:sz w:val="22"/>
          <w:szCs w:val="22"/>
          <w:lang w:eastAsia="hr-HR"/>
        </w:rPr>
        <w:t>. godinu (s obrazloženjem).</w:t>
      </w:r>
    </w:p>
    <w:p w14:paraId="3133F92A" w14:textId="77777777" w:rsidR="0009587F" w:rsidRDefault="0009587F" w:rsidP="000D78C5">
      <w:pPr>
        <w:spacing w:after="0" w:line="240" w:lineRule="auto"/>
        <w:rPr>
          <w:sz w:val="22"/>
          <w:szCs w:val="22"/>
        </w:rPr>
      </w:pPr>
    </w:p>
    <w:p w14:paraId="0EF5D077" w14:textId="77777777" w:rsidR="0009587F" w:rsidRDefault="0009587F" w:rsidP="000D78C5">
      <w:pPr>
        <w:spacing w:after="0" w:line="240" w:lineRule="auto"/>
        <w:rPr>
          <w:sz w:val="22"/>
          <w:szCs w:val="22"/>
        </w:rPr>
      </w:pPr>
    </w:p>
    <w:p w14:paraId="17CD9AC2" w14:textId="074B2719" w:rsidR="00084BDA" w:rsidRPr="00693C47" w:rsidRDefault="00084BDA" w:rsidP="000D78C5">
      <w:pPr>
        <w:spacing w:after="0" w:line="240" w:lineRule="auto"/>
        <w:rPr>
          <w:b/>
          <w:sz w:val="22"/>
          <w:szCs w:val="22"/>
        </w:rPr>
      </w:pPr>
      <w:r w:rsidRPr="00693C47">
        <w:rPr>
          <w:sz w:val="22"/>
          <w:szCs w:val="22"/>
        </w:rPr>
        <w:tab/>
      </w:r>
      <w:r w:rsidRPr="00693C47">
        <w:rPr>
          <w:sz w:val="22"/>
          <w:szCs w:val="22"/>
        </w:rPr>
        <w:tab/>
      </w:r>
      <w:r w:rsidRPr="00693C47">
        <w:rPr>
          <w:sz w:val="22"/>
          <w:szCs w:val="22"/>
        </w:rPr>
        <w:tab/>
      </w:r>
      <w:r w:rsidRPr="00693C47">
        <w:rPr>
          <w:sz w:val="22"/>
          <w:szCs w:val="22"/>
        </w:rPr>
        <w:tab/>
      </w:r>
      <w:r w:rsidRPr="00693C47">
        <w:rPr>
          <w:sz w:val="22"/>
          <w:szCs w:val="22"/>
        </w:rPr>
        <w:tab/>
      </w:r>
      <w:r w:rsidRPr="00693C47">
        <w:rPr>
          <w:sz w:val="22"/>
          <w:szCs w:val="22"/>
        </w:rPr>
        <w:tab/>
      </w:r>
      <w:r w:rsidRPr="00693C47">
        <w:rPr>
          <w:sz w:val="22"/>
          <w:szCs w:val="22"/>
        </w:rPr>
        <w:tab/>
      </w:r>
      <w:r w:rsidRPr="00693C47">
        <w:rPr>
          <w:sz w:val="22"/>
          <w:szCs w:val="22"/>
        </w:rPr>
        <w:tab/>
      </w:r>
      <w:r w:rsidR="00620567" w:rsidRPr="00693C47">
        <w:rPr>
          <w:b/>
          <w:sz w:val="22"/>
          <w:szCs w:val="22"/>
        </w:rPr>
        <w:t>JAVNA VATROGASNA POSTROJBA</w:t>
      </w:r>
    </w:p>
    <w:p w14:paraId="17CD9AC3" w14:textId="77777777" w:rsidR="00620567" w:rsidRPr="00693C47" w:rsidRDefault="00620567" w:rsidP="000D78C5">
      <w:pPr>
        <w:spacing w:after="0" w:line="240" w:lineRule="auto"/>
        <w:rPr>
          <w:b/>
          <w:sz w:val="22"/>
          <w:szCs w:val="22"/>
        </w:rPr>
      </w:pP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  <w:t xml:space="preserve">               GRADA ŠIBENIKA</w:t>
      </w:r>
    </w:p>
    <w:p w14:paraId="17CD9AC4" w14:textId="77777777" w:rsidR="00620567" w:rsidRDefault="00620567" w:rsidP="000D78C5">
      <w:pPr>
        <w:spacing w:after="0" w:line="240" w:lineRule="auto"/>
        <w:rPr>
          <w:b/>
          <w:sz w:val="22"/>
          <w:szCs w:val="22"/>
        </w:rPr>
      </w:pP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  <w:t xml:space="preserve">            </w:t>
      </w:r>
      <w:r w:rsidR="008B611B" w:rsidRPr="00693C47">
        <w:rPr>
          <w:b/>
          <w:sz w:val="22"/>
          <w:szCs w:val="22"/>
        </w:rPr>
        <w:t>VATROGASNO</w:t>
      </w:r>
      <w:r w:rsidRPr="00693C47">
        <w:rPr>
          <w:b/>
          <w:sz w:val="22"/>
          <w:szCs w:val="22"/>
        </w:rPr>
        <w:t xml:space="preserve"> VIJEĆE</w:t>
      </w:r>
    </w:p>
    <w:p w14:paraId="6040C366" w14:textId="77777777" w:rsidR="00B37ABA" w:rsidRPr="00693C47" w:rsidRDefault="00B37ABA" w:rsidP="000D78C5">
      <w:pPr>
        <w:spacing w:after="0" w:line="240" w:lineRule="auto"/>
        <w:rPr>
          <w:b/>
          <w:sz w:val="22"/>
          <w:szCs w:val="22"/>
        </w:rPr>
      </w:pPr>
    </w:p>
    <w:p w14:paraId="17CD9AC6" w14:textId="668DC163" w:rsidR="00620567" w:rsidRPr="00693C47" w:rsidRDefault="00620567" w:rsidP="000D78C5">
      <w:pPr>
        <w:spacing w:after="0" w:line="240" w:lineRule="auto"/>
        <w:rPr>
          <w:sz w:val="22"/>
          <w:szCs w:val="22"/>
        </w:rPr>
      </w:pP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  <w:t xml:space="preserve"> </w:t>
      </w:r>
      <w:r w:rsidRPr="00693C47">
        <w:rPr>
          <w:sz w:val="22"/>
          <w:szCs w:val="22"/>
        </w:rPr>
        <w:t xml:space="preserve">    PREDSJEDNIK</w:t>
      </w:r>
    </w:p>
    <w:p w14:paraId="6AC378C0" w14:textId="0AE35A43" w:rsidR="00630348" w:rsidRDefault="00084BDA" w:rsidP="000D78C5">
      <w:pPr>
        <w:spacing w:after="0" w:line="240" w:lineRule="auto"/>
        <w:rPr>
          <w:b/>
          <w:sz w:val="22"/>
          <w:szCs w:val="22"/>
        </w:rPr>
      </w:pP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  <w:t xml:space="preserve">    </w:t>
      </w:r>
      <w:r w:rsidR="000573D4" w:rsidRPr="00693C47">
        <w:rPr>
          <w:b/>
          <w:sz w:val="22"/>
          <w:szCs w:val="22"/>
        </w:rPr>
        <w:t xml:space="preserve">   </w:t>
      </w:r>
      <w:r w:rsidR="00620567" w:rsidRPr="00693C47">
        <w:rPr>
          <w:b/>
          <w:sz w:val="22"/>
          <w:szCs w:val="22"/>
        </w:rPr>
        <w:tab/>
      </w:r>
      <w:r w:rsidR="000573D4" w:rsidRPr="00693C47">
        <w:rPr>
          <w:b/>
          <w:sz w:val="22"/>
          <w:szCs w:val="22"/>
        </w:rPr>
        <w:t xml:space="preserve"> </w:t>
      </w:r>
      <w:r w:rsidR="00296891" w:rsidRPr="00693C47">
        <w:rPr>
          <w:sz w:val="22"/>
          <w:szCs w:val="22"/>
        </w:rPr>
        <w:t>Tomislav Banovac</w:t>
      </w:r>
    </w:p>
    <w:p w14:paraId="743EBDA5" w14:textId="77777777" w:rsidR="006A0F31" w:rsidRDefault="006A0F31" w:rsidP="000D78C5">
      <w:pPr>
        <w:spacing w:after="0" w:line="240" w:lineRule="auto"/>
        <w:jc w:val="both"/>
        <w:rPr>
          <w:sz w:val="22"/>
          <w:szCs w:val="22"/>
        </w:rPr>
      </w:pPr>
    </w:p>
    <w:p w14:paraId="5C6E0DD7" w14:textId="3584B1B5" w:rsidR="00B66653" w:rsidRDefault="00B66653" w:rsidP="00B66653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KLASA: 400-02/24-01/02</w:t>
      </w:r>
    </w:p>
    <w:p w14:paraId="572051A6" w14:textId="47B44BA2" w:rsidR="00630348" w:rsidRPr="00630348" w:rsidRDefault="00B66653" w:rsidP="00B66653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URBROJ:</w:t>
      </w:r>
      <w:r w:rsidR="009675A4">
        <w:rPr>
          <w:sz w:val="22"/>
          <w:szCs w:val="22"/>
        </w:rPr>
        <w:t xml:space="preserve"> </w:t>
      </w:r>
      <w:r>
        <w:rPr>
          <w:sz w:val="22"/>
          <w:szCs w:val="22"/>
        </w:rPr>
        <w:t>2182-1-55-03-24-</w:t>
      </w:r>
      <w:r w:rsidR="001B36C6">
        <w:rPr>
          <w:sz w:val="22"/>
          <w:szCs w:val="22"/>
        </w:rPr>
        <w:t>4</w:t>
      </w:r>
    </w:p>
    <w:sectPr w:rsidR="00630348" w:rsidRPr="00630348" w:rsidSect="00566E53">
      <w:footerReference w:type="default" r:id="rId26"/>
      <w:footerReference w:type="first" r:id="rId27"/>
      <w:pgSz w:w="11906" w:h="16838"/>
      <w:pgMar w:top="1276" w:right="1417" w:bottom="993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DC91C" w14:textId="77777777" w:rsidR="00F17B02" w:rsidRDefault="00F17B02" w:rsidP="004A03DB">
      <w:pPr>
        <w:spacing w:after="0" w:line="240" w:lineRule="auto"/>
      </w:pPr>
      <w:r>
        <w:separator/>
      </w:r>
    </w:p>
  </w:endnote>
  <w:endnote w:type="continuationSeparator" w:id="0">
    <w:p w14:paraId="5C08F87C" w14:textId="77777777" w:rsidR="00F17B02" w:rsidRDefault="00F17B02" w:rsidP="004A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1533523"/>
      <w:docPartObj>
        <w:docPartGallery w:val="Page Numbers (Bottom of Page)"/>
        <w:docPartUnique/>
      </w:docPartObj>
    </w:sdtPr>
    <w:sdtContent>
      <w:p w14:paraId="27E88249" w14:textId="6E6E922B" w:rsidR="00566E53" w:rsidRDefault="00566E5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0CE826" w14:textId="77777777" w:rsidR="00A72A77" w:rsidRDefault="00A72A7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90C7C" w14:textId="427EC2B8" w:rsidR="00566E53" w:rsidRDefault="00566E53">
    <w:pPr>
      <w:pStyle w:val="Podnoje"/>
      <w:jc w:val="right"/>
    </w:pPr>
  </w:p>
  <w:p w14:paraId="185FB81C" w14:textId="77777777" w:rsidR="00566E53" w:rsidRDefault="00566E5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1E573" w14:textId="77777777" w:rsidR="00F17B02" w:rsidRDefault="00F17B02" w:rsidP="004A03DB">
      <w:pPr>
        <w:spacing w:after="0" w:line="240" w:lineRule="auto"/>
      </w:pPr>
      <w:r>
        <w:separator/>
      </w:r>
    </w:p>
  </w:footnote>
  <w:footnote w:type="continuationSeparator" w:id="0">
    <w:p w14:paraId="31539802" w14:textId="77777777" w:rsidR="00F17B02" w:rsidRDefault="00F17B02" w:rsidP="004A0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12DC"/>
    <w:multiLevelType w:val="hybridMultilevel"/>
    <w:tmpl w:val="40F8E412"/>
    <w:lvl w:ilvl="0" w:tplc="03449A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17C7DFB"/>
    <w:multiLevelType w:val="hybridMultilevel"/>
    <w:tmpl w:val="A3326158"/>
    <w:lvl w:ilvl="0" w:tplc="FFCCB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CC0"/>
    <w:multiLevelType w:val="hybridMultilevel"/>
    <w:tmpl w:val="45DA2DF0"/>
    <w:lvl w:ilvl="0" w:tplc="41FCDF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1C35"/>
    <w:multiLevelType w:val="hybridMultilevel"/>
    <w:tmpl w:val="F9A84BB6"/>
    <w:lvl w:ilvl="0" w:tplc="AC50253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869227A"/>
    <w:multiLevelType w:val="hybridMultilevel"/>
    <w:tmpl w:val="B21ED0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279F1"/>
    <w:multiLevelType w:val="hybridMultilevel"/>
    <w:tmpl w:val="FFA2889A"/>
    <w:lvl w:ilvl="0" w:tplc="7ECA918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511A1"/>
    <w:multiLevelType w:val="hybridMultilevel"/>
    <w:tmpl w:val="075241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238ED"/>
    <w:multiLevelType w:val="hybridMultilevel"/>
    <w:tmpl w:val="529491FC"/>
    <w:lvl w:ilvl="0" w:tplc="923A1E18">
      <w:start w:val="1"/>
      <w:numFmt w:val="upperRoman"/>
      <w:pStyle w:val="Prorau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B2AB1"/>
    <w:multiLevelType w:val="hybridMultilevel"/>
    <w:tmpl w:val="16284D30"/>
    <w:lvl w:ilvl="0" w:tplc="F34411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B6E"/>
    <w:multiLevelType w:val="hybridMultilevel"/>
    <w:tmpl w:val="DDA6C196"/>
    <w:lvl w:ilvl="0" w:tplc="4C62D5E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15B73"/>
    <w:multiLevelType w:val="hybridMultilevel"/>
    <w:tmpl w:val="AA5C1706"/>
    <w:lvl w:ilvl="0" w:tplc="9BBE590C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4462E"/>
    <w:multiLevelType w:val="hybridMultilevel"/>
    <w:tmpl w:val="9AE6FB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D5EE3"/>
    <w:multiLevelType w:val="hybridMultilevel"/>
    <w:tmpl w:val="FCCA68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61358"/>
    <w:multiLevelType w:val="hybridMultilevel"/>
    <w:tmpl w:val="27E29580"/>
    <w:lvl w:ilvl="0" w:tplc="7290814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03E2E"/>
    <w:multiLevelType w:val="hybridMultilevel"/>
    <w:tmpl w:val="6E3086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5004B"/>
    <w:multiLevelType w:val="hybridMultilevel"/>
    <w:tmpl w:val="C3BA4FF0"/>
    <w:lvl w:ilvl="0" w:tplc="F65EFB28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B309A3"/>
    <w:multiLevelType w:val="hybridMultilevel"/>
    <w:tmpl w:val="BCF8FE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053BD"/>
    <w:multiLevelType w:val="hybridMultilevel"/>
    <w:tmpl w:val="CA6645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6112F"/>
    <w:multiLevelType w:val="hybridMultilevel"/>
    <w:tmpl w:val="607E4586"/>
    <w:lvl w:ilvl="0" w:tplc="F378E748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1A6594"/>
    <w:multiLevelType w:val="hybridMultilevel"/>
    <w:tmpl w:val="4EF0E092"/>
    <w:lvl w:ilvl="0" w:tplc="3E6C1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F23C5"/>
    <w:multiLevelType w:val="hybridMultilevel"/>
    <w:tmpl w:val="E70074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443322">
    <w:abstractNumId w:val="4"/>
  </w:num>
  <w:num w:numId="2" w16cid:durableId="1124420523">
    <w:abstractNumId w:val="6"/>
  </w:num>
  <w:num w:numId="3" w16cid:durableId="2106266981">
    <w:abstractNumId w:val="14"/>
  </w:num>
  <w:num w:numId="4" w16cid:durableId="2101100896">
    <w:abstractNumId w:val="20"/>
  </w:num>
  <w:num w:numId="5" w16cid:durableId="1449541641">
    <w:abstractNumId w:val="16"/>
  </w:num>
  <w:num w:numId="6" w16cid:durableId="243031953">
    <w:abstractNumId w:val="8"/>
  </w:num>
  <w:num w:numId="7" w16cid:durableId="1561211877">
    <w:abstractNumId w:val="2"/>
  </w:num>
  <w:num w:numId="8" w16cid:durableId="1537962416">
    <w:abstractNumId w:val="11"/>
  </w:num>
  <w:num w:numId="9" w16cid:durableId="1132793409">
    <w:abstractNumId w:val="12"/>
  </w:num>
  <w:num w:numId="10" w16cid:durableId="2028679936">
    <w:abstractNumId w:val="7"/>
  </w:num>
  <w:num w:numId="11" w16cid:durableId="2086830034">
    <w:abstractNumId w:val="18"/>
  </w:num>
  <w:num w:numId="12" w16cid:durableId="772549528">
    <w:abstractNumId w:val="19"/>
  </w:num>
  <w:num w:numId="13" w16cid:durableId="682518010">
    <w:abstractNumId w:val="1"/>
  </w:num>
  <w:num w:numId="14" w16cid:durableId="1986398317">
    <w:abstractNumId w:val="17"/>
  </w:num>
  <w:num w:numId="15" w16cid:durableId="1488479866">
    <w:abstractNumId w:val="13"/>
  </w:num>
  <w:num w:numId="16" w16cid:durableId="127818897">
    <w:abstractNumId w:val="15"/>
  </w:num>
  <w:num w:numId="17" w16cid:durableId="507526703">
    <w:abstractNumId w:val="5"/>
  </w:num>
  <w:num w:numId="18" w16cid:durableId="445391081">
    <w:abstractNumId w:val="10"/>
  </w:num>
  <w:num w:numId="19" w16cid:durableId="1971014785">
    <w:abstractNumId w:val="9"/>
  </w:num>
  <w:num w:numId="20" w16cid:durableId="960187702">
    <w:abstractNumId w:val="3"/>
  </w:num>
  <w:num w:numId="21" w16cid:durableId="1838685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E5"/>
    <w:rsid w:val="000005C3"/>
    <w:rsid w:val="00004602"/>
    <w:rsid w:val="00005D46"/>
    <w:rsid w:val="00012B1F"/>
    <w:rsid w:val="00013554"/>
    <w:rsid w:val="00014776"/>
    <w:rsid w:val="00020CA1"/>
    <w:rsid w:val="00031398"/>
    <w:rsid w:val="0003442F"/>
    <w:rsid w:val="00040483"/>
    <w:rsid w:val="000435DA"/>
    <w:rsid w:val="00044FC1"/>
    <w:rsid w:val="00056750"/>
    <w:rsid w:val="00056966"/>
    <w:rsid w:val="000573D4"/>
    <w:rsid w:val="00062015"/>
    <w:rsid w:val="0006313C"/>
    <w:rsid w:val="00065032"/>
    <w:rsid w:val="00067480"/>
    <w:rsid w:val="00071BF2"/>
    <w:rsid w:val="000742D6"/>
    <w:rsid w:val="00077ACB"/>
    <w:rsid w:val="00077F6E"/>
    <w:rsid w:val="00082F60"/>
    <w:rsid w:val="00083BB9"/>
    <w:rsid w:val="00084BDA"/>
    <w:rsid w:val="000875DC"/>
    <w:rsid w:val="00092322"/>
    <w:rsid w:val="00094F6A"/>
    <w:rsid w:val="0009587F"/>
    <w:rsid w:val="000A0A93"/>
    <w:rsid w:val="000B24B1"/>
    <w:rsid w:val="000B4698"/>
    <w:rsid w:val="000B4906"/>
    <w:rsid w:val="000B5D39"/>
    <w:rsid w:val="000C23E5"/>
    <w:rsid w:val="000D0C90"/>
    <w:rsid w:val="000D33B0"/>
    <w:rsid w:val="000D33C0"/>
    <w:rsid w:val="000D6947"/>
    <w:rsid w:val="000D78C5"/>
    <w:rsid w:val="000E3E0D"/>
    <w:rsid w:val="000F162B"/>
    <w:rsid w:val="000F7B5F"/>
    <w:rsid w:val="001026E4"/>
    <w:rsid w:val="0010410E"/>
    <w:rsid w:val="001045BC"/>
    <w:rsid w:val="00112FE3"/>
    <w:rsid w:val="0011370A"/>
    <w:rsid w:val="0011576E"/>
    <w:rsid w:val="00116B3B"/>
    <w:rsid w:val="00121565"/>
    <w:rsid w:val="00133487"/>
    <w:rsid w:val="00150E7E"/>
    <w:rsid w:val="0016056C"/>
    <w:rsid w:val="00164887"/>
    <w:rsid w:val="00172167"/>
    <w:rsid w:val="00173834"/>
    <w:rsid w:val="00176F0D"/>
    <w:rsid w:val="001859BC"/>
    <w:rsid w:val="001904D8"/>
    <w:rsid w:val="00191586"/>
    <w:rsid w:val="00191DDF"/>
    <w:rsid w:val="001A0EAD"/>
    <w:rsid w:val="001B1028"/>
    <w:rsid w:val="001B244A"/>
    <w:rsid w:val="001B2B91"/>
    <w:rsid w:val="001B2C51"/>
    <w:rsid w:val="001B36C6"/>
    <w:rsid w:val="001C1B2E"/>
    <w:rsid w:val="001C4A75"/>
    <w:rsid w:val="001C6A54"/>
    <w:rsid w:val="001D050E"/>
    <w:rsid w:val="001D460E"/>
    <w:rsid w:val="001F2641"/>
    <w:rsid w:val="001F5AA2"/>
    <w:rsid w:val="001F6C3B"/>
    <w:rsid w:val="002008A2"/>
    <w:rsid w:val="002015C5"/>
    <w:rsid w:val="002065D1"/>
    <w:rsid w:val="00206638"/>
    <w:rsid w:val="00211736"/>
    <w:rsid w:val="002167B5"/>
    <w:rsid w:val="002201E5"/>
    <w:rsid w:val="00220657"/>
    <w:rsid w:val="002206B3"/>
    <w:rsid w:val="0022222C"/>
    <w:rsid w:val="00222598"/>
    <w:rsid w:val="002272D6"/>
    <w:rsid w:val="00227F1E"/>
    <w:rsid w:val="0023120D"/>
    <w:rsid w:val="0023125A"/>
    <w:rsid w:val="00231487"/>
    <w:rsid w:val="00231DA8"/>
    <w:rsid w:val="002324D2"/>
    <w:rsid w:val="0023408B"/>
    <w:rsid w:val="00240E42"/>
    <w:rsid w:val="00250B23"/>
    <w:rsid w:val="0025219D"/>
    <w:rsid w:val="00263E76"/>
    <w:rsid w:val="00271F8E"/>
    <w:rsid w:val="00273FB5"/>
    <w:rsid w:val="00282874"/>
    <w:rsid w:val="00291194"/>
    <w:rsid w:val="00293962"/>
    <w:rsid w:val="0029504C"/>
    <w:rsid w:val="00296891"/>
    <w:rsid w:val="002A27CC"/>
    <w:rsid w:val="002B20D9"/>
    <w:rsid w:val="002B3A76"/>
    <w:rsid w:val="002B514D"/>
    <w:rsid w:val="002B72B6"/>
    <w:rsid w:val="002C3D11"/>
    <w:rsid w:val="002C546F"/>
    <w:rsid w:val="002D17B2"/>
    <w:rsid w:val="002D23D9"/>
    <w:rsid w:val="002E2271"/>
    <w:rsid w:val="002F4CA5"/>
    <w:rsid w:val="002F71CC"/>
    <w:rsid w:val="00302BED"/>
    <w:rsid w:val="00317412"/>
    <w:rsid w:val="00321BFC"/>
    <w:rsid w:val="00331B0D"/>
    <w:rsid w:val="00335C16"/>
    <w:rsid w:val="00336ECC"/>
    <w:rsid w:val="00341C16"/>
    <w:rsid w:val="00346851"/>
    <w:rsid w:val="0036585C"/>
    <w:rsid w:val="00365C35"/>
    <w:rsid w:val="00367577"/>
    <w:rsid w:val="00367B21"/>
    <w:rsid w:val="003700AA"/>
    <w:rsid w:val="00373BC7"/>
    <w:rsid w:val="003923CF"/>
    <w:rsid w:val="003929D8"/>
    <w:rsid w:val="003954D7"/>
    <w:rsid w:val="003A0860"/>
    <w:rsid w:val="003A0E97"/>
    <w:rsid w:val="003A2CCC"/>
    <w:rsid w:val="003A40C3"/>
    <w:rsid w:val="003A4E59"/>
    <w:rsid w:val="003A61FD"/>
    <w:rsid w:val="003A6E2C"/>
    <w:rsid w:val="003A75B7"/>
    <w:rsid w:val="003B032C"/>
    <w:rsid w:val="003B437D"/>
    <w:rsid w:val="003B6481"/>
    <w:rsid w:val="003B795B"/>
    <w:rsid w:val="003C0244"/>
    <w:rsid w:val="003C1ABD"/>
    <w:rsid w:val="003C20D3"/>
    <w:rsid w:val="003C35C8"/>
    <w:rsid w:val="003C36DF"/>
    <w:rsid w:val="003C614A"/>
    <w:rsid w:val="003C6A1B"/>
    <w:rsid w:val="003D7859"/>
    <w:rsid w:val="003E6DEE"/>
    <w:rsid w:val="003F5EAA"/>
    <w:rsid w:val="003F5F93"/>
    <w:rsid w:val="003F676B"/>
    <w:rsid w:val="00402FFF"/>
    <w:rsid w:val="00406860"/>
    <w:rsid w:val="00413360"/>
    <w:rsid w:val="004225E5"/>
    <w:rsid w:val="00423ABB"/>
    <w:rsid w:val="00434B99"/>
    <w:rsid w:val="0044793E"/>
    <w:rsid w:val="00447B7B"/>
    <w:rsid w:val="00457F5C"/>
    <w:rsid w:val="00462DBC"/>
    <w:rsid w:val="00464A64"/>
    <w:rsid w:val="00466762"/>
    <w:rsid w:val="00467181"/>
    <w:rsid w:val="004709A8"/>
    <w:rsid w:val="004729A9"/>
    <w:rsid w:val="004810D7"/>
    <w:rsid w:val="00481E53"/>
    <w:rsid w:val="00486A52"/>
    <w:rsid w:val="00490042"/>
    <w:rsid w:val="004A03DB"/>
    <w:rsid w:val="004B24E0"/>
    <w:rsid w:val="004C1412"/>
    <w:rsid w:val="004C1CC0"/>
    <w:rsid w:val="004C26B5"/>
    <w:rsid w:val="004C5767"/>
    <w:rsid w:val="004D61E5"/>
    <w:rsid w:val="004D6ADC"/>
    <w:rsid w:val="004D72F8"/>
    <w:rsid w:val="004E1720"/>
    <w:rsid w:val="004E5B2F"/>
    <w:rsid w:val="004E7612"/>
    <w:rsid w:val="004F1004"/>
    <w:rsid w:val="004F40B6"/>
    <w:rsid w:val="00504BCA"/>
    <w:rsid w:val="00506C9E"/>
    <w:rsid w:val="00512D59"/>
    <w:rsid w:val="0052348A"/>
    <w:rsid w:val="00523A42"/>
    <w:rsid w:val="0052504D"/>
    <w:rsid w:val="00525AD3"/>
    <w:rsid w:val="00527F04"/>
    <w:rsid w:val="005315EA"/>
    <w:rsid w:val="00544913"/>
    <w:rsid w:val="0054602D"/>
    <w:rsid w:val="00551C15"/>
    <w:rsid w:val="005570BD"/>
    <w:rsid w:val="00557DAE"/>
    <w:rsid w:val="00566E53"/>
    <w:rsid w:val="005717F9"/>
    <w:rsid w:val="00574AFD"/>
    <w:rsid w:val="00585949"/>
    <w:rsid w:val="005859DA"/>
    <w:rsid w:val="00585EAD"/>
    <w:rsid w:val="00590E2E"/>
    <w:rsid w:val="005927AB"/>
    <w:rsid w:val="005A12DD"/>
    <w:rsid w:val="005A4973"/>
    <w:rsid w:val="005A4CD3"/>
    <w:rsid w:val="005A6D3B"/>
    <w:rsid w:val="005A71A3"/>
    <w:rsid w:val="005A7648"/>
    <w:rsid w:val="005B2F9A"/>
    <w:rsid w:val="005B3877"/>
    <w:rsid w:val="005B4573"/>
    <w:rsid w:val="005B5315"/>
    <w:rsid w:val="005B54F7"/>
    <w:rsid w:val="005C1134"/>
    <w:rsid w:val="005C36BE"/>
    <w:rsid w:val="005C6C4F"/>
    <w:rsid w:val="005D21BC"/>
    <w:rsid w:val="005D403B"/>
    <w:rsid w:val="005D4159"/>
    <w:rsid w:val="005E2A1A"/>
    <w:rsid w:val="005E4C3C"/>
    <w:rsid w:val="005F113B"/>
    <w:rsid w:val="00601D3D"/>
    <w:rsid w:val="0060422F"/>
    <w:rsid w:val="00605691"/>
    <w:rsid w:val="006069A6"/>
    <w:rsid w:val="00610BF7"/>
    <w:rsid w:val="0061264E"/>
    <w:rsid w:val="006174A6"/>
    <w:rsid w:val="00617FA1"/>
    <w:rsid w:val="00620567"/>
    <w:rsid w:val="00630348"/>
    <w:rsid w:val="00632A5F"/>
    <w:rsid w:val="00636993"/>
    <w:rsid w:val="00640841"/>
    <w:rsid w:val="00641C2F"/>
    <w:rsid w:val="00643251"/>
    <w:rsid w:val="0064617B"/>
    <w:rsid w:val="006555C0"/>
    <w:rsid w:val="00656734"/>
    <w:rsid w:val="00660D0B"/>
    <w:rsid w:val="00662DBC"/>
    <w:rsid w:val="00663FD8"/>
    <w:rsid w:val="006666C5"/>
    <w:rsid w:val="006706A1"/>
    <w:rsid w:val="00683C95"/>
    <w:rsid w:val="006864F2"/>
    <w:rsid w:val="00686A34"/>
    <w:rsid w:val="00693C47"/>
    <w:rsid w:val="00694DF4"/>
    <w:rsid w:val="006A0F31"/>
    <w:rsid w:val="006A2E45"/>
    <w:rsid w:val="006A69D8"/>
    <w:rsid w:val="006A768C"/>
    <w:rsid w:val="006B5D37"/>
    <w:rsid w:val="006C2162"/>
    <w:rsid w:val="006C38D7"/>
    <w:rsid w:val="006C40F3"/>
    <w:rsid w:val="006D15BA"/>
    <w:rsid w:val="006D6967"/>
    <w:rsid w:val="006F14D9"/>
    <w:rsid w:val="006F1C5F"/>
    <w:rsid w:val="006F66CB"/>
    <w:rsid w:val="0070361F"/>
    <w:rsid w:val="00707BE6"/>
    <w:rsid w:val="007106AE"/>
    <w:rsid w:val="007137B7"/>
    <w:rsid w:val="00714961"/>
    <w:rsid w:val="007165AB"/>
    <w:rsid w:val="0072037D"/>
    <w:rsid w:val="00720AE7"/>
    <w:rsid w:val="00722EF2"/>
    <w:rsid w:val="0072498E"/>
    <w:rsid w:val="007315D8"/>
    <w:rsid w:val="007342DA"/>
    <w:rsid w:val="007343EA"/>
    <w:rsid w:val="0074263E"/>
    <w:rsid w:val="00744A05"/>
    <w:rsid w:val="0074671E"/>
    <w:rsid w:val="00752B88"/>
    <w:rsid w:val="00756F4D"/>
    <w:rsid w:val="00757A4B"/>
    <w:rsid w:val="0076117C"/>
    <w:rsid w:val="007636C2"/>
    <w:rsid w:val="00763BCE"/>
    <w:rsid w:val="00765416"/>
    <w:rsid w:val="00770144"/>
    <w:rsid w:val="00770550"/>
    <w:rsid w:val="007736E9"/>
    <w:rsid w:val="007773CB"/>
    <w:rsid w:val="007775F9"/>
    <w:rsid w:val="00793219"/>
    <w:rsid w:val="0079441B"/>
    <w:rsid w:val="00794997"/>
    <w:rsid w:val="007A2726"/>
    <w:rsid w:val="007B001E"/>
    <w:rsid w:val="007B0B1C"/>
    <w:rsid w:val="007B7DA8"/>
    <w:rsid w:val="007C04BD"/>
    <w:rsid w:val="007C77C9"/>
    <w:rsid w:val="007E306A"/>
    <w:rsid w:val="007F5A2B"/>
    <w:rsid w:val="00801542"/>
    <w:rsid w:val="008068EC"/>
    <w:rsid w:val="00811B5D"/>
    <w:rsid w:val="00814FA6"/>
    <w:rsid w:val="008171F3"/>
    <w:rsid w:val="00820C78"/>
    <w:rsid w:val="008224E5"/>
    <w:rsid w:val="0082303D"/>
    <w:rsid w:val="00825075"/>
    <w:rsid w:val="00830D38"/>
    <w:rsid w:val="00831F79"/>
    <w:rsid w:val="00832197"/>
    <w:rsid w:val="00835219"/>
    <w:rsid w:val="0083578E"/>
    <w:rsid w:val="008363C5"/>
    <w:rsid w:val="00841E55"/>
    <w:rsid w:val="00841F17"/>
    <w:rsid w:val="00846E1D"/>
    <w:rsid w:val="00847F7A"/>
    <w:rsid w:val="008511AF"/>
    <w:rsid w:val="00853CC3"/>
    <w:rsid w:val="0085426F"/>
    <w:rsid w:val="008709DC"/>
    <w:rsid w:val="008816C9"/>
    <w:rsid w:val="00882790"/>
    <w:rsid w:val="00883C56"/>
    <w:rsid w:val="00884F4D"/>
    <w:rsid w:val="00885581"/>
    <w:rsid w:val="008856CC"/>
    <w:rsid w:val="008921AA"/>
    <w:rsid w:val="008960C7"/>
    <w:rsid w:val="008A11B7"/>
    <w:rsid w:val="008B057C"/>
    <w:rsid w:val="008B611B"/>
    <w:rsid w:val="008B6D82"/>
    <w:rsid w:val="008B764B"/>
    <w:rsid w:val="008D484E"/>
    <w:rsid w:val="008E0A29"/>
    <w:rsid w:val="008E2903"/>
    <w:rsid w:val="008E4F2E"/>
    <w:rsid w:val="008E709D"/>
    <w:rsid w:val="008F0E6F"/>
    <w:rsid w:val="008F2344"/>
    <w:rsid w:val="008F3A24"/>
    <w:rsid w:val="008F71B5"/>
    <w:rsid w:val="008F7B5F"/>
    <w:rsid w:val="00901ED5"/>
    <w:rsid w:val="00904D5E"/>
    <w:rsid w:val="00907EA0"/>
    <w:rsid w:val="00910DA0"/>
    <w:rsid w:val="00913982"/>
    <w:rsid w:val="00914C33"/>
    <w:rsid w:val="0091552C"/>
    <w:rsid w:val="00917007"/>
    <w:rsid w:val="00921EE2"/>
    <w:rsid w:val="00925765"/>
    <w:rsid w:val="00925BE5"/>
    <w:rsid w:val="00930BD2"/>
    <w:rsid w:val="00931575"/>
    <w:rsid w:val="00933DDA"/>
    <w:rsid w:val="00935AC5"/>
    <w:rsid w:val="00941289"/>
    <w:rsid w:val="00960FB4"/>
    <w:rsid w:val="00966828"/>
    <w:rsid w:val="009675A4"/>
    <w:rsid w:val="00970B61"/>
    <w:rsid w:val="0097238A"/>
    <w:rsid w:val="0097695D"/>
    <w:rsid w:val="0098150C"/>
    <w:rsid w:val="00984180"/>
    <w:rsid w:val="00985075"/>
    <w:rsid w:val="009904BD"/>
    <w:rsid w:val="0099476E"/>
    <w:rsid w:val="009958C8"/>
    <w:rsid w:val="00997C4F"/>
    <w:rsid w:val="009A215A"/>
    <w:rsid w:val="009A255B"/>
    <w:rsid w:val="009B4A1A"/>
    <w:rsid w:val="009B690A"/>
    <w:rsid w:val="009C0037"/>
    <w:rsid w:val="009C4FA0"/>
    <w:rsid w:val="009E2B3F"/>
    <w:rsid w:val="009E3A96"/>
    <w:rsid w:val="009F64A4"/>
    <w:rsid w:val="009F6CCF"/>
    <w:rsid w:val="00A01A44"/>
    <w:rsid w:val="00A238F6"/>
    <w:rsid w:val="00A24A77"/>
    <w:rsid w:val="00A24E7C"/>
    <w:rsid w:val="00A2668E"/>
    <w:rsid w:val="00A2721E"/>
    <w:rsid w:val="00A32260"/>
    <w:rsid w:val="00A43D8A"/>
    <w:rsid w:val="00A45642"/>
    <w:rsid w:val="00A51C6A"/>
    <w:rsid w:val="00A532D2"/>
    <w:rsid w:val="00A625FC"/>
    <w:rsid w:val="00A675CA"/>
    <w:rsid w:val="00A72A77"/>
    <w:rsid w:val="00A8540B"/>
    <w:rsid w:val="00A86502"/>
    <w:rsid w:val="00A87C48"/>
    <w:rsid w:val="00A97B4A"/>
    <w:rsid w:val="00AA0C4D"/>
    <w:rsid w:val="00AA22B3"/>
    <w:rsid w:val="00AA48F1"/>
    <w:rsid w:val="00AA5AE1"/>
    <w:rsid w:val="00AB61F5"/>
    <w:rsid w:val="00AC3A95"/>
    <w:rsid w:val="00AC51BB"/>
    <w:rsid w:val="00AC66FF"/>
    <w:rsid w:val="00AC7850"/>
    <w:rsid w:val="00AD4F16"/>
    <w:rsid w:val="00AD766E"/>
    <w:rsid w:val="00AF4856"/>
    <w:rsid w:val="00B008F3"/>
    <w:rsid w:val="00B0149C"/>
    <w:rsid w:val="00B0395B"/>
    <w:rsid w:val="00B1077B"/>
    <w:rsid w:val="00B10910"/>
    <w:rsid w:val="00B111A5"/>
    <w:rsid w:val="00B17AE0"/>
    <w:rsid w:val="00B21704"/>
    <w:rsid w:val="00B22FC2"/>
    <w:rsid w:val="00B2517F"/>
    <w:rsid w:val="00B25765"/>
    <w:rsid w:val="00B30FD7"/>
    <w:rsid w:val="00B37ABA"/>
    <w:rsid w:val="00B37D8D"/>
    <w:rsid w:val="00B426CF"/>
    <w:rsid w:val="00B42A42"/>
    <w:rsid w:val="00B432D8"/>
    <w:rsid w:val="00B4475A"/>
    <w:rsid w:val="00B44CE3"/>
    <w:rsid w:val="00B45640"/>
    <w:rsid w:val="00B5022B"/>
    <w:rsid w:val="00B5200F"/>
    <w:rsid w:val="00B54C07"/>
    <w:rsid w:val="00B55A5C"/>
    <w:rsid w:val="00B57E8A"/>
    <w:rsid w:val="00B65339"/>
    <w:rsid w:val="00B66653"/>
    <w:rsid w:val="00B712F6"/>
    <w:rsid w:val="00B81144"/>
    <w:rsid w:val="00B83DF0"/>
    <w:rsid w:val="00B84DEF"/>
    <w:rsid w:val="00B93B36"/>
    <w:rsid w:val="00BA61C5"/>
    <w:rsid w:val="00BB2649"/>
    <w:rsid w:val="00BC4EE9"/>
    <w:rsid w:val="00BC520D"/>
    <w:rsid w:val="00BD027D"/>
    <w:rsid w:val="00BD2255"/>
    <w:rsid w:val="00BD255E"/>
    <w:rsid w:val="00BF0D26"/>
    <w:rsid w:val="00BF3820"/>
    <w:rsid w:val="00BF385F"/>
    <w:rsid w:val="00BF386C"/>
    <w:rsid w:val="00BF38EC"/>
    <w:rsid w:val="00BF453C"/>
    <w:rsid w:val="00C007FA"/>
    <w:rsid w:val="00C10BA2"/>
    <w:rsid w:val="00C126CA"/>
    <w:rsid w:val="00C164CF"/>
    <w:rsid w:val="00C17D57"/>
    <w:rsid w:val="00C26E00"/>
    <w:rsid w:val="00C27388"/>
    <w:rsid w:val="00C320EC"/>
    <w:rsid w:val="00C3498F"/>
    <w:rsid w:val="00C34FB3"/>
    <w:rsid w:val="00C35719"/>
    <w:rsid w:val="00C524B3"/>
    <w:rsid w:val="00C55F66"/>
    <w:rsid w:val="00C6378F"/>
    <w:rsid w:val="00C63825"/>
    <w:rsid w:val="00C63DCE"/>
    <w:rsid w:val="00C64212"/>
    <w:rsid w:val="00C64B40"/>
    <w:rsid w:val="00C64EB4"/>
    <w:rsid w:val="00C67A24"/>
    <w:rsid w:val="00C70028"/>
    <w:rsid w:val="00C74DCE"/>
    <w:rsid w:val="00C82309"/>
    <w:rsid w:val="00C83967"/>
    <w:rsid w:val="00C87A6D"/>
    <w:rsid w:val="00C9177D"/>
    <w:rsid w:val="00C931F2"/>
    <w:rsid w:val="00CB099B"/>
    <w:rsid w:val="00CB3A50"/>
    <w:rsid w:val="00CB3CDF"/>
    <w:rsid w:val="00CC41CE"/>
    <w:rsid w:val="00CC631B"/>
    <w:rsid w:val="00CD21C5"/>
    <w:rsid w:val="00CD26F8"/>
    <w:rsid w:val="00CD2E8C"/>
    <w:rsid w:val="00CE6228"/>
    <w:rsid w:val="00CE6DD2"/>
    <w:rsid w:val="00CF1756"/>
    <w:rsid w:val="00CF4870"/>
    <w:rsid w:val="00CF50CE"/>
    <w:rsid w:val="00D01127"/>
    <w:rsid w:val="00D01592"/>
    <w:rsid w:val="00D159F3"/>
    <w:rsid w:val="00D17E87"/>
    <w:rsid w:val="00D22153"/>
    <w:rsid w:val="00D23927"/>
    <w:rsid w:val="00D31D33"/>
    <w:rsid w:val="00D34522"/>
    <w:rsid w:val="00D43869"/>
    <w:rsid w:val="00D44681"/>
    <w:rsid w:val="00D4762F"/>
    <w:rsid w:val="00D61A92"/>
    <w:rsid w:val="00D64EE2"/>
    <w:rsid w:val="00D64FF6"/>
    <w:rsid w:val="00D7445B"/>
    <w:rsid w:val="00D76531"/>
    <w:rsid w:val="00D816BE"/>
    <w:rsid w:val="00D90E07"/>
    <w:rsid w:val="00D940C4"/>
    <w:rsid w:val="00D95A12"/>
    <w:rsid w:val="00DA363F"/>
    <w:rsid w:val="00DA75C7"/>
    <w:rsid w:val="00DB1765"/>
    <w:rsid w:val="00DB22E5"/>
    <w:rsid w:val="00DB759E"/>
    <w:rsid w:val="00DB7B13"/>
    <w:rsid w:val="00DC0FB5"/>
    <w:rsid w:val="00DC2212"/>
    <w:rsid w:val="00DC28C1"/>
    <w:rsid w:val="00DC67F3"/>
    <w:rsid w:val="00DE1CAB"/>
    <w:rsid w:val="00DE3E74"/>
    <w:rsid w:val="00DE41D3"/>
    <w:rsid w:val="00E02FEC"/>
    <w:rsid w:val="00E06AC5"/>
    <w:rsid w:val="00E06E78"/>
    <w:rsid w:val="00E07D66"/>
    <w:rsid w:val="00E10D7A"/>
    <w:rsid w:val="00E140F4"/>
    <w:rsid w:val="00E20126"/>
    <w:rsid w:val="00E25C5D"/>
    <w:rsid w:val="00E262E1"/>
    <w:rsid w:val="00E36C8A"/>
    <w:rsid w:val="00E41D82"/>
    <w:rsid w:val="00E45ECE"/>
    <w:rsid w:val="00E52FCA"/>
    <w:rsid w:val="00E646D5"/>
    <w:rsid w:val="00E7536A"/>
    <w:rsid w:val="00E80F11"/>
    <w:rsid w:val="00E82959"/>
    <w:rsid w:val="00E82B75"/>
    <w:rsid w:val="00E86618"/>
    <w:rsid w:val="00E93F58"/>
    <w:rsid w:val="00E94204"/>
    <w:rsid w:val="00EA2D38"/>
    <w:rsid w:val="00EA3F8F"/>
    <w:rsid w:val="00EB6F22"/>
    <w:rsid w:val="00EB70E6"/>
    <w:rsid w:val="00EC1922"/>
    <w:rsid w:val="00ED4C2B"/>
    <w:rsid w:val="00ED5136"/>
    <w:rsid w:val="00EE0A93"/>
    <w:rsid w:val="00EE0CD3"/>
    <w:rsid w:val="00EE7AA4"/>
    <w:rsid w:val="00EF2270"/>
    <w:rsid w:val="00EF2DC0"/>
    <w:rsid w:val="00EF43B9"/>
    <w:rsid w:val="00EF61DD"/>
    <w:rsid w:val="00EF7404"/>
    <w:rsid w:val="00F027F3"/>
    <w:rsid w:val="00F03A33"/>
    <w:rsid w:val="00F03F49"/>
    <w:rsid w:val="00F126E7"/>
    <w:rsid w:val="00F1360D"/>
    <w:rsid w:val="00F17B02"/>
    <w:rsid w:val="00F26CAE"/>
    <w:rsid w:val="00F32384"/>
    <w:rsid w:val="00F3371B"/>
    <w:rsid w:val="00F34072"/>
    <w:rsid w:val="00F37601"/>
    <w:rsid w:val="00F37E06"/>
    <w:rsid w:val="00F42F95"/>
    <w:rsid w:val="00F43E1D"/>
    <w:rsid w:val="00F452D3"/>
    <w:rsid w:val="00F52ADA"/>
    <w:rsid w:val="00F71955"/>
    <w:rsid w:val="00F7225E"/>
    <w:rsid w:val="00F737A5"/>
    <w:rsid w:val="00F74C4C"/>
    <w:rsid w:val="00F848CA"/>
    <w:rsid w:val="00F9106B"/>
    <w:rsid w:val="00F974EA"/>
    <w:rsid w:val="00FA1ADD"/>
    <w:rsid w:val="00FA42FB"/>
    <w:rsid w:val="00FB586E"/>
    <w:rsid w:val="00FC0586"/>
    <w:rsid w:val="00FC1455"/>
    <w:rsid w:val="00FC1ACB"/>
    <w:rsid w:val="00FC21A0"/>
    <w:rsid w:val="00FC3E67"/>
    <w:rsid w:val="00FC78F7"/>
    <w:rsid w:val="00FD0BFD"/>
    <w:rsid w:val="00FD2302"/>
    <w:rsid w:val="00FD6B87"/>
    <w:rsid w:val="00FD70B8"/>
    <w:rsid w:val="00FD714D"/>
    <w:rsid w:val="00FE08C8"/>
    <w:rsid w:val="00FE27A8"/>
    <w:rsid w:val="00FE5A63"/>
    <w:rsid w:val="00FF0BA0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D96E8"/>
  <w15:chartTrackingRefBased/>
  <w15:docId w15:val="{18502CFA-85EF-4C0A-8844-ECF87FEF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483"/>
  </w:style>
  <w:style w:type="paragraph" w:styleId="Naslov1">
    <w:name w:val="heading 1"/>
    <w:basedOn w:val="Normal"/>
    <w:next w:val="Normal"/>
    <w:link w:val="Naslov1Char"/>
    <w:uiPriority w:val="9"/>
    <w:qFormat/>
    <w:rsid w:val="00E52FCA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2"/>
      <w:szCs w:val="36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52FC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52FC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E52FC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E52FC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E52FC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E52FC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52FC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52FC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355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B4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490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A0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03DB"/>
  </w:style>
  <w:style w:type="paragraph" w:styleId="Podnoje">
    <w:name w:val="footer"/>
    <w:basedOn w:val="Normal"/>
    <w:link w:val="PodnojeChar"/>
    <w:uiPriority w:val="99"/>
    <w:unhideWhenUsed/>
    <w:rsid w:val="004A0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03DB"/>
  </w:style>
  <w:style w:type="table" w:styleId="Svijetlatablicapopisa1-isticanje6">
    <w:name w:val="List Table 1 Light Accent 6"/>
    <w:basedOn w:val="Obinatablica"/>
    <w:uiPriority w:val="46"/>
    <w:rsid w:val="000569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ivopisnatablicareetke7">
    <w:name w:val="Grid Table 7 Colorful"/>
    <w:basedOn w:val="Obinatablica"/>
    <w:uiPriority w:val="52"/>
    <w:rsid w:val="0005696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Svijetlatablicareetke1">
    <w:name w:val="Grid Table 1 Light"/>
    <w:basedOn w:val="Obinatablica"/>
    <w:uiPriority w:val="46"/>
    <w:rsid w:val="0005696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3">
    <w:name w:val="Grid Table 3"/>
    <w:basedOn w:val="Obinatablica"/>
    <w:uiPriority w:val="48"/>
    <w:rsid w:val="0011370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ezproreda">
    <w:name w:val="No Spacing"/>
    <w:uiPriority w:val="1"/>
    <w:qFormat/>
    <w:rsid w:val="00E52FC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E52FCA"/>
    <w:rPr>
      <w:rFonts w:asciiTheme="majorHAnsi" w:eastAsiaTheme="majorEastAsia" w:hAnsiTheme="majorHAnsi" w:cstheme="majorBidi"/>
      <w:caps/>
      <w:spacing w:val="10"/>
      <w:sz w:val="32"/>
      <w:szCs w:val="36"/>
    </w:rPr>
  </w:style>
  <w:style w:type="character" w:customStyle="1" w:styleId="Naslov2Char">
    <w:name w:val="Naslov 2 Char"/>
    <w:basedOn w:val="Zadanifontodlomka"/>
    <w:link w:val="Naslov2"/>
    <w:uiPriority w:val="9"/>
    <w:rsid w:val="00E52FCA"/>
    <w:rPr>
      <w:rFonts w:asciiTheme="majorHAnsi" w:eastAsiaTheme="majorEastAsia" w:hAnsiTheme="majorHAnsi" w:cstheme="majorBidi"/>
      <w:sz w:val="36"/>
      <w:szCs w:val="36"/>
    </w:rPr>
  </w:style>
  <w:style w:type="character" w:customStyle="1" w:styleId="Naslov3Char">
    <w:name w:val="Naslov 3 Char"/>
    <w:basedOn w:val="Zadanifontodlomka"/>
    <w:link w:val="Naslov3"/>
    <w:uiPriority w:val="9"/>
    <w:rsid w:val="00E52FC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rsid w:val="00E52FCA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rsid w:val="00E52FCA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rsid w:val="00E52FC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E52FC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aslovChar">
    <w:name w:val="Naslov Char"/>
    <w:basedOn w:val="Zadanifontodlomka"/>
    <w:link w:val="Naslov"/>
    <w:uiPriority w:val="10"/>
    <w:rsid w:val="00E52FCA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52FCA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E52FCA"/>
    <w:rPr>
      <w:color w:val="000000" w:themeColor="text1"/>
      <w:sz w:val="24"/>
      <w:szCs w:val="24"/>
    </w:rPr>
  </w:style>
  <w:style w:type="paragraph" w:customStyle="1" w:styleId="Proraun">
    <w:name w:val="Proračun"/>
    <w:basedOn w:val="Normal"/>
    <w:link w:val="ProraunChar"/>
    <w:rsid w:val="00B432D8"/>
    <w:pPr>
      <w:numPr>
        <w:numId w:val="10"/>
      </w:numPr>
    </w:pPr>
  </w:style>
  <w:style w:type="table" w:styleId="Reetkatablice">
    <w:name w:val="Table Grid"/>
    <w:basedOn w:val="Obinatablica"/>
    <w:uiPriority w:val="39"/>
    <w:rsid w:val="00B4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raunChar">
    <w:name w:val="Proračun Char"/>
    <w:basedOn w:val="Zadanifontodlomka"/>
    <w:link w:val="Proraun"/>
    <w:rsid w:val="00B432D8"/>
  </w:style>
  <w:style w:type="paragraph" w:styleId="TOCNaslov">
    <w:name w:val="TOC Heading"/>
    <w:basedOn w:val="Naslov1"/>
    <w:next w:val="Normal"/>
    <w:uiPriority w:val="39"/>
    <w:unhideWhenUsed/>
    <w:qFormat/>
    <w:rsid w:val="00E52FCA"/>
    <w:pPr>
      <w:outlineLvl w:val="9"/>
    </w:pPr>
  </w:style>
  <w:style w:type="character" w:customStyle="1" w:styleId="Naslov7Char">
    <w:name w:val="Naslov 7 Char"/>
    <w:basedOn w:val="Zadanifontodlomka"/>
    <w:link w:val="Naslov7"/>
    <w:uiPriority w:val="9"/>
    <w:rsid w:val="00E52FCA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52FCA"/>
    <w:rPr>
      <w:rFonts w:asciiTheme="majorHAnsi" w:eastAsiaTheme="majorEastAsia" w:hAnsiTheme="majorHAnsi" w:cstheme="majorBidi"/>
      <w:caps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52FCA"/>
    <w:rPr>
      <w:rFonts w:asciiTheme="majorHAnsi" w:eastAsiaTheme="majorEastAsia" w:hAnsiTheme="majorHAnsi" w:cstheme="majorBidi"/>
      <w:i/>
      <w:iCs/>
      <w:cap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E52FCA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character" w:styleId="Naglaeno">
    <w:name w:val="Strong"/>
    <w:basedOn w:val="Zadanifontodlomka"/>
    <w:uiPriority w:val="22"/>
    <w:qFormat/>
    <w:rsid w:val="00E52FCA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Istaknuto">
    <w:name w:val="Emphasis"/>
    <w:basedOn w:val="Zadanifontodlomka"/>
    <w:uiPriority w:val="20"/>
    <w:qFormat/>
    <w:rsid w:val="00E52FCA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E52FCA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E52FCA"/>
    <w:rPr>
      <w:rFonts w:asciiTheme="majorHAnsi" w:eastAsiaTheme="majorEastAsia" w:hAnsiTheme="majorHAnsi" w:cstheme="majorBidi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52FC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52FCA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E52FCA"/>
    <w:rPr>
      <w:i/>
      <w:iCs/>
      <w:color w:val="auto"/>
    </w:rPr>
  </w:style>
  <w:style w:type="character" w:styleId="Jakoisticanje">
    <w:name w:val="Intense Emphasis"/>
    <w:basedOn w:val="Zadanifontodlomka"/>
    <w:uiPriority w:val="21"/>
    <w:qFormat/>
    <w:rsid w:val="00E52FCA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Neupadljivareferenca">
    <w:name w:val="Subtle Reference"/>
    <w:basedOn w:val="Zadanifontodlomka"/>
    <w:uiPriority w:val="31"/>
    <w:qFormat/>
    <w:rsid w:val="00E52FCA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E52FCA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Naslovknjige">
    <w:name w:val="Book Title"/>
    <w:basedOn w:val="Zadanifontodlomka"/>
    <w:uiPriority w:val="33"/>
    <w:qFormat/>
    <w:rsid w:val="00E52FCA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Sadraj1">
    <w:name w:val="toc 1"/>
    <w:basedOn w:val="Normal"/>
    <w:next w:val="Normal"/>
    <w:autoRedefine/>
    <w:uiPriority w:val="39"/>
    <w:unhideWhenUsed/>
    <w:rsid w:val="00B432D8"/>
    <w:pPr>
      <w:spacing w:after="100"/>
    </w:pPr>
  </w:style>
  <w:style w:type="character" w:styleId="Hiperveza">
    <w:name w:val="Hyperlink"/>
    <w:basedOn w:val="Zadanifontodlomka"/>
    <w:uiPriority w:val="99"/>
    <w:unhideWhenUsed/>
    <w:rsid w:val="00B432D8"/>
    <w:rPr>
      <w:color w:val="0563C1" w:themeColor="hyperlink"/>
      <w:u w:val="single"/>
    </w:rPr>
  </w:style>
  <w:style w:type="paragraph" w:styleId="Sadraj3">
    <w:name w:val="toc 3"/>
    <w:basedOn w:val="Normal"/>
    <w:next w:val="Normal"/>
    <w:autoRedefine/>
    <w:uiPriority w:val="39"/>
    <w:unhideWhenUsed/>
    <w:rsid w:val="00630348"/>
    <w:pPr>
      <w:tabs>
        <w:tab w:val="right" w:leader="dot" w:pos="9062"/>
      </w:tabs>
      <w:spacing w:after="100"/>
      <w:ind w:left="420"/>
    </w:pPr>
    <w:rPr>
      <w:i/>
      <w:iCs/>
      <w:noProof/>
      <w:sz w:val="22"/>
      <w:szCs w:val="22"/>
    </w:rPr>
  </w:style>
  <w:style w:type="numbering" w:customStyle="1" w:styleId="NoList1">
    <w:name w:val="No List1"/>
    <w:next w:val="Bezpopisa"/>
    <w:uiPriority w:val="99"/>
    <w:semiHidden/>
    <w:unhideWhenUsed/>
    <w:rsid w:val="002C3D11"/>
  </w:style>
  <w:style w:type="table" w:customStyle="1" w:styleId="TableGrid">
    <w:name w:val="TableGrid"/>
    <w:rsid w:val="002C3D11"/>
    <w:pPr>
      <w:spacing w:after="0" w:line="240" w:lineRule="auto"/>
    </w:pPr>
    <w:rPr>
      <w:rFonts w:eastAsia="Times New Roman"/>
      <w:sz w:val="22"/>
      <w:szCs w:val="22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8FC84-BDF6-4FF8-A525-4785BAF5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2314</Words>
  <Characters>13192</Characters>
  <Application>Microsoft Office Word</Application>
  <DocSecurity>0</DocSecurity>
  <Lines>109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</dc:creator>
  <cp:keywords/>
  <dc:description/>
  <cp:lastModifiedBy>Pravna služba JVP Šibenik</cp:lastModifiedBy>
  <cp:revision>2</cp:revision>
  <cp:lastPrinted>2024-11-25T10:48:00Z</cp:lastPrinted>
  <dcterms:created xsi:type="dcterms:W3CDTF">2024-12-13T12:36:00Z</dcterms:created>
  <dcterms:modified xsi:type="dcterms:W3CDTF">2024-12-13T12:36:00Z</dcterms:modified>
</cp:coreProperties>
</file>